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textAlignment w:val="auto"/>
        <w:rPr>
          <w:rFonts w:hint="default" w:eastAsiaTheme="minorEastAsia"/>
          <w:lang w:val="en-US" w:eastAsia="zh-CN"/>
        </w:rPr>
      </w:pPr>
    </w:p>
    <w:p>
      <w:pPr>
        <w:keepNext w:val="0"/>
        <w:keepLines w:val="0"/>
        <w:pageBreakBefore w:val="0"/>
        <w:kinsoku/>
        <w:wordWrap/>
        <w:overflowPunct/>
        <w:topLinePunct w:val="0"/>
        <w:autoSpaceDE/>
        <w:autoSpaceDN/>
        <w:bidi w:val="0"/>
        <w:adjustRightInd/>
        <w:spacing w:line="560" w:lineRule="exact"/>
        <w:textAlignment w:val="auto"/>
      </w:pPr>
    </w:p>
    <w:p>
      <w:pPr>
        <w:keepNext w:val="0"/>
        <w:keepLines w:val="0"/>
        <w:pageBreakBefore w:val="0"/>
        <w:kinsoku/>
        <w:wordWrap/>
        <w:overflowPunct/>
        <w:topLinePunct w:val="0"/>
        <w:autoSpaceDE/>
        <w:autoSpaceDN/>
        <w:bidi w:val="0"/>
        <w:adjustRightInd/>
        <w:spacing w:line="560" w:lineRule="exact"/>
        <w:textAlignment w:val="auto"/>
      </w:pPr>
    </w:p>
    <w:p>
      <w:pPr>
        <w:keepNext w:val="0"/>
        <w:keepLines w:val="0"/>
        <w:pageBreakBefore w:val="0"/>
        <w:kinsoku/>
        <w:wordWrap/>
        <w:overflowPunct/>
        <w:topLinePunct w:val="0"/>
        <w:autoSpaceDE/>
        <w:autoSpaceDN/>
        <w:bidi w:val="0"/>
        <w:adjustRightInd/>
        <w:spacing w:line="560" w:lineRule="exact"/>
        <w:textAlignment w:val="auto"/>
      </w:pPr>
    </w:p>
    <w:p>
      <w:pPr>
        <w:keepNext w:val="0"/>
        <w:keepLines w:val="0"/>
        <w:pageBreakBefore w:val="0"/>
        <w:kinsoku/>
        <w:wordWrap/>
        <w:overflowPunct/>
        <w:topLinePunct w:val="0"/>
        <w:autoSpaceDE/>
        <w:autoSpaceDN/>
        <w:bidi w:val="0"/>
        <w:adjustRightInd/>
        <w:spacing w:line="560" w:lineRule="exact"/>
        <w:ind w:firstLine="1050" w:firstLineChars="500"/>
        <w:textAlignment w:val="auto"/>
      </w:pPr>
    </w:p>
    <w:p>
      <w:pPr>
        <w:keepNext w:val="0"/>
        <w:keepLines w:val="0"/>
        <w:pageBreakBefore w:val="0"/>
        <w:kinsoku/>
        <w:wordWrap/>
        <w:overflowPunct/>
        <w:topLinePunct w:val="0"/>
        <w:autoSpaceDE/>
        <w:autoSpaceDN/>
        <w:bidi w:val="0"/>
        <w:adjustRightInd/>
        <w:spacing w:line="560" w:lineRule="exact"/>
        <w:ind w:firstLine="1050" w:firstLineChars="500"/>
        <w:textAlignment w:val="auto"/>
      </w:pPr>
    </w:p>
    <w:p>
      <w:pPr>
        <w:keepNext w:val="0"/>
        <w:keepLines w:val="0"/>
        <w:pageBreakBefore w:val="0"/>
        <w:kinsoku/>
        <w:wordWrap/>
        <w:overflowPunct/>
        <w:topLinePunct w:val="0"/>
        <w:autoSpaceDE/>
        <w:autoSpaceDN/>
        <w:bidi w:val="0"/>
        <w:adjustRightInd/>
        <w:spacing w:line="560" w:lineRule="exact"/>
        <w:ind w:firstLine="1760" w:firstLineChars="400"/>
        <w:textAlignment w:val="auto"/>
        <w:rPr>
          <w:rFonts w:ascii="黑体" w:hAnsi="黑体" w:eastAsia="黑体"/>
          <w:sz w:val="44"/>
          <w:szCs w:val="44"/>
        </w:rPr>
      </w:pPr>
    </w:p>
    <w:p>
      <w:pPr>
        <w:keepNext w:val="0"/>
        <w:keepLines w:val="0"/>
        <w:pageBreakBefore w:val="0"/>
        <w:kinsoku/>
        <w:wordWrap/>
        <w:overflowPunct/>
        <w:topLinePunct w:val="0"/>
        <w:autoSpaceDE/>
        <w:autoSpaceDN/>
        <w:bidi w:val="0"/>
        <w:adjustRightInd/>
        <w:spacing w:line="560" w:lineRule="exact"/>
        <w:ind w:firstLine="440" w:firstLineChars="100"/>
        <w:jc w:val="both"/>
        <w:textAlignment w:val="auto"/>
        <w:rPr>
          <w:rFonts w:hint="default" w:ascii="黑体" w:hAnsi="黑体" w:eastAsia="黑体"/>
          <w:sz w:val="44"/>
          <w:szCs w:val="44"/>
          <w:lang w:val="en-US" w:eastAsia="zh-CN"/>
        </w:rPr>
      </w:pPr>
      <w:r>
        <w:rPr>
          <w:rFonts w:hint="eastAsia" w:ascii="黑体" w:hAnsi="黑体" w:eastAsia="黑体"/>
          <w:sz w:val="44"/>
          <w:szCs w:val="44"/>
          <w:lang w:val="en-US" w:eastAsia="zh-CN"/>
        </w:rPr>
        <w:t>阿坝州城乡环境综合治理服务中心（事业）</w:t>
      </w:r>
    </w:p>
    <w:p>
      <w:pPr>
        <w:keepNext w:val="0"/>
        <w:keepLines w:val="0"/>
        <w:pageBreakBefore w:val="0"/>
        <w:kinsoku/>
        <w:wordWrap/>
        <w:overflowPunct/>
        <w:topLinePunct w:val="0"/>
        <w:autoSpaceDE/>
        <w:autoSpaceDN/>
        <w:bidi w:val="0"/>
        <w:adjustRightInd/>
        <w:spacing w:line="560" w:lineRule="exact"/>
        <w:ind w:firstLine="2640" w:firstLineChars="600"/>
        <w:jc w:val="both"/>
        <w:textAlignment w:val="auto"/>
        <w:rPr>
          <w:rFonts w:ascii="黑体" w:hAnsi="黑体" w:eastAsia="黑体"/>
          <w:sz w:val="44"/>
          <w:szCs w:val="44"/>
        </w:rPr>
      </w:pPr>
      <w:r>
        <w:rPr>
          <w:rFonts w:hint="eastAsia" w:ascii="黑体" w:hAnsi="黑体" w:eastAsia="黑体"/>
          <w:sz w:val="44"/>
          <w:szCs w:val="44"/>
        </w:rPr>
        <w:t>20</w:t>
      </w:r>
      <w:r>
        <w:rPr>
          <w:rFonts w:hint="eastAsia" w:ascii="黑体" w:hAnsi="黑体" w:eastAsia="黑体"/>
          <w:sz w:val="44"/>
          <w:szCs w:val="44"/>
          <w:lang w:val="en-US" w:eastAsia="zh-CN"/>
        </w:rPr>
        <w:t>21</w:t>
      </w:r>
      <w:r>
        <w:rPr>
          <w:rFonts w:hint="eastAsia" w:ascii="黑体" w:hAnsi="黑体" w:eastAsia="黑体"/>
          <w:sz w:val="44"/>
          <w:szCs w:val="44"/>
        </w:rPr>
        <w:t>年部门预算</w:t>
      </w:r>
    </w:p>
    <w:p>
      <w:pPr>
        <w:keepNext w:val="0"/>
        <w:keepLines w:val="0"/>
        <w:pageBreakBefore w:val="0"/>
        <w:kinsoku/>
        <w:wordWrap/>
        <w:overflowPunct/>
        <w:topLinePunct w:val="0"/>
        <w:autoSpaceDE/>
        <w:autoSpaceDN/>
        <w:bidi w:val="0"/>
        <w:adjustRightInd/>
        <w:spacing w:line="560" w:lineRule="exact"/>
        <w:ind w:firstLine="1760" w:firstLineChars="400"/>
        <w:jc w:val="both"/>
        <w:textAlignment w:val="auto"/>
        <w:rPr>
          <w:rFonts w:ascii="黑体" w:hAnsi="黑体" w:eastAsia="黑体"/>
          <w:sz w:val="44"/>
          <w:szCs w:val="44"/>
        </w:rPr>
      </w:pPr>
    </w:p>
    <w:p>
      <w:pPr>
        <w:keepNext w:val="0"/>
        <w:keepLines w:val="0"/>
        <w:pageBreakBefore w:val="0"/>
        <w:kinsoku/>
        <w:wordWrap/>
        <w:overflowPunct/>
        <w:topLinePunct w:val="0"/>
        <w:autoSpaceDE/>
        <w:autoSpaceDN/>
        <w:bidi w:val="0"/>
        <w:adjustRightInd/>
        <w:spacing w:line="560" w:lineRule="exact"/>
        <w:ind w:firstLine="1760" w:firstLineChars="400"/>
        <w:textAlignment w:val="auto"/>
        <w:rPr>
          <w:rFonts w:ascii="黑体" w:hAnsi="黑体" w:eastAsia="黑体"/>
          <w:sz w:val="44"/>
          <w:szCs w:val="44"/>
        </w:rPr>
      </w:pPr>
    </w:p>
    <w:p>
      <w:pPr>
        <w:keepNext w:val="0"/>
        <w:keepLines w:val="0"/>
        <w:pageBreakBefore w:val="0"/>
        <w:kinsoku/>
        <w:wordWrap/>
        <w:overflowPunct/>
        <w:topLinePunct w:val="0"/>
        <w:autoSpaceDE/>
        <w:autoSpaceDN/>
        <w:bidi w:val="0"/>
        <w:adjustRightInd/>
        <w:spacing w:line="560" w:lineRule="exact"/>
        <w:ind w:firstLine="1760" w:firstLineChars="400"/>
        <w:textAlignment w:val="auto"/>
        <w:rPr>
          <w:rFonts w:ascii="黑体" w:hAnsi="黑体" w:eastAsia="黑体"/>
          <w:sz w:val="44"/>
          <w:szCs w:val="44"/>
        </w:rPr>
      </w:pPr>
    </w:p>
    <w:p>
      <w:pPr>
        <w:keepNext w:val="0"/>
        <w:keepLines w:val="0"/>
        <w:pageBreakBefore w:val="0"/>
        <w:kinsoku/>
        <w:wordWrap/>
        <w:overflowPunct/>
        <w:topLinePunct w:val="0"/>
        <w:autoSpaceDE/>
        <w:autoSpaceDN/>
        <w:bidi w:val="0"/>
        <w:adjustRightInd/>
        <w:spacing w:line="560" w:lineRule="exact"/>
        <w:ind w:firstLine="1760" w:firstLineChars="400"/>
        <w:textAlignment w:val="auto"/>
        <w:rPr>
          <w:rFonts w:ascii="黑体" w:hAnsi="黑体" w:eastAsia="黑体"/>
          <w:sz w:val="44"/>
          <w:szCs w:val="44"/>
        </w:rPr>
      </w:pPr>
    </w:p>
    <w:p>
      <w:pPr>
        <w:keepNext w:val="0"/>
        <w:keepLines w:val="0"/>
        <w:pageBreakBefore w:val="0"/>
        <w:kinsoku/>
        <w:wordWrap/>
        <w:overflowPunct/>
        <w:topLinePunct w:val="0"/>
        <w:autoSpaceDE/>
        <w:autoSpaceDN/>
        <w:bidi w:val="0"/>
        <w:adjustRightInd/>
        <w:spacing w:line="560" w:lineRule="exact"/>
        <w:ind w:firstLine="1760" w:firstLineChars="400"/>
        <w:textAlignment w:val="auto"/>
        <w:rPr>
          <w:rFonts w:ascii="黑体" w:hAnsi="黑体" w:eastAsia="黑体"/>
          <w:sz w:val="44"/>
          <w:szCs w:val="44"/>
        </w:rPr>
      </w:pPr>
    </w:p>
    <w:p>
      <w:pPr>
        <w:keepNext w:val="0"/>
        <w:keepLines w:val="0"/>
        <w:pageBreakBefore w:val="0"/>
        <w:kinsoku/>
        <w:wordWrap/>
        <w:overflowPunct/>
        <w:topLinePunct w:val="0"/>
        <w:autoSpaceDE/>
        <w:autoSpaceDN/>
        <w:bidi w:val="0"/>
        <w:adjustRightInd/>
        <w:spacing w:line="560" w:lineRule="exact"/>
        <w:ind w:firstLine="1760" w:firstLineChars="400"/>
        <w:textAlignment w:val="auto"/>
        <w:rPr>
          <w:rFonts w:ascii="黑体" w:hAnsi="黑体" w:eastAsia="黑体"/>
          <w:sz w:val="44"/>
          <w:szCs w:val="44"/>
        </w:rPr>
      </w:pPr>
    </w:p>
    <w:p>
      <w:pPr>
        <w:keepNext w:val="0"/>
        <w:keepLines w:val="0"/>
        <w:pageBreakBefore w:val="0"/>
        <w:kinsoku/>
        <w:wordWrap/>
        <w:overflowPunct/>
        <w:topLinePunct w:val="0"/>
        <w:autoSpaceDE/>
        <w:autoSpaceDN/>
        <w:bidi w:val="0"/>
        <w:adjustRightInd/>
        <w:spacing w:line="560" w:lineRule="exact"/>
        <w:ind w:firstLine="1760" w:firstLineChars="400"/>
        <w:textAlignment w:val="auto"/>
        <w:rPr>
          <w:rFonts w:ascii="黑体" w:hAnsi="黑体" w:eastAsia="黑体"/>
          <w:sz w:val="44"/>
          <w:szCs w:val="44"/>
        </w:rPr>
      </w:pPr>
    </w:p>
    <w:p>
      <w:pPr>
        <w:keepNext w:val="0"/>
        <w:keepLines w:val="0"/>
        <w:pageBreakBefore w:val="0"/>
        <w:kinsoku/>
        <w:wordWrap/>
        <w:overflowPunct/>
        <w:topLinePunct w:val="0"/>
        <w:autoSpaceDE/>
        <w:autoSpaceDN/>
        <w:bidi w:val="0"/>
        <w:adjustRightInd/>
        <w:spacing w:line="560" w:lineRule="exact"/>
        <w:ind w:firstLine="1760" w:firstLineChars="400"/>
        <w:textAlignment w:val="auto"/>
        <w:rPr>
          <w:rFonts w:ascii="黑体" w:hAnsi="黑体" w:eastAsia="黑体"/>
          <w:sz w:val="44"/>
          <w:szCs w:val="44"/>
        </w:rPr>
      </w:pPr>
    </w:p>
    <w:p>
      <w:pPr>
        <w:keepNext w:val="0"/>
        <w:keepLines w:val="0"/>
        <w:pageBreakBefore w:val="0"/>
        <w:kinsoku/>
        <w:wordWrap/>
        <w:overflowPunct/>
        <w:topLinePunct w:val="0"/>
        <w:autoSpaceDE/>
        <w:autoSpaceDN/>
        <w:bidi w:val="0"/>
        <w:adjustRightInd/>
        <w:spacing w:line="560" w:lineRule="exact"/>
        <w:ind w:firstLine="2560" w:firstLineChars="800"/>
        <w:textAlignment w:val="auto"/>
        <w:rPr>
          <w:rFonts w:ascii="黑体" w:hAnsi="黑体" w:eastAsia="黑体"/>
          <w:sz w:val="32"/>
          <w:szCs w:val="32"/>
        </w:rPr>
      </w:pPr>
      <w:r>
        <w:rPr>
          <w:rFonts w:hint="eastAsia" w:ascii="黑体" w:hAnsi="黑体" w:eastAsia="黑体"/>
          <w:sz w:val="32"/>
          <w:szCs w:val="32"/>
          <w:lang w:val="en-US" w:eastAsia="zh-CN"/>
        </w:rPr>
        <w:t>2021</w:t>
      </w:r>
      <w:r>
        <w:rPr>
          <w:rFonts w:hint="eastAsia" w:ascii="黑体" w:hAnsi="黑体" w:eastAsia="黑体"/>
          <w:sz w:val="32"/>
          <w:szCs w:val="32"/>
        </w:rPr>
        <w:t xml:space="preserve">年  </w:t>
      </w:r>
      <w:r>
        <w:rPr>
          <w:rFonts w:hint="eastAsia" w:ascii="黑体" w:hAnsi="黑体" w:eastAsia="黑体"/>
          <w:sz w:val="32"/>
          <w:szCs w:val="32"/>
          <w:lang w:val="en-US" w:eastAsia="zh-CN"/>
        </w:rPr>
        <w:t>1</w:t>
      </w:r>
      <w:r>
        <w:rPr>
          <w:rFonts w:hint="eastAsia" w:ascii="黑体" w:hAnsi="黑体" w:eastAsia="黑体"/>
          <w:sz w:val="32"/>
          <w:szCs w:val="32"/>
        </w:rPr>
        <w:t xml:space="preserve">月  </w:t>
      </w:r>
      <w:r>
        <w:rPr>
          <w:rFonts w:hint="eastAsia" w:ascii="黑体" w:hAnsi="黑体" w:eastAsia="黑体"/>
          <w:sz w:val="32"/>
          <w:szCs w:val="32"/>
          <w:lang w:val="en-US" w:eastAsia="zh-CN"/>
        </w:rPr>
        <w:t>27</w:t>
      </w:r>
      <w:r>
        <w:rPr>
          <w:rFonts w:hint="eastAsia" w:ascii="黑体" w:hAnsi="黑体" w:eastAsia="黑体"/>
          <w:sz w:val="32"/>
          <w:szCs w:val="32"/>
        </w:rPr>
        <w:t>日</w:t>
      </w:r>
    </w:p>
    <w:p>
      <w:pPr>
        <w:keepNext w:val="0"/>
        <w:keepLines w:val="0"/>
        <w:pageBreakBefore w:val="0"/>
        <w:kinsoku/>
        <w:wordWrap/>
        <w:overflowPunct/>
        <w:topLinePunct w:val="0"/>
        <w:autoSpaceDE/>
        <w:autoSpaceDN/>
        <w:bidi w:val="0"/>
        <w:adjustRightInd/>
        <w:spacing w:line="560" w:lineRule="exact"/>
        <w:ind w:firstLine="1760" w:firstLineChars="400"/>
        <w:textAlignment w:val="auto"/>
        <w:rPr>
          <w:rFonts w:ascii="黑体" w:hAnsi="黑体" w:eastAsia="黑体"/>
          <w:sz w:val="44"/>
          <w:szCs w:val="44"/>
        </w:rPr>
      </w:pPr>
    </w:p>
    <w:p>
      <w:pPr>
        <w:keepNext w:val="0"/>
        <w:keepLines w:val="0"/>
        <w:pageBreakBefore w:val="0"/>
        <w:kinsoku/>
        <w:wordWrap/>
        <w:overflowPunct/>
        <w:topLinePunct w:val="0"/>
        <w:autoSpaceDE/>
        <w:autoSpaceDN/>
        <w:bidi w:val="0"/>
        <w:adjustRightInd/>
        <w:spacing w:line="560" w:lineRule="exact"/>
        <w:ind w:firstLine="1760" w:firstLineChars="400"/>
        <w:textAlignment w:val="auto"/>
        <w:rPr>
          <w:rFonts w:ascii="黑体" w:hAnsi="黑体" w:eastAsia="黑体"/>
          <w:sz w:val="44"/>
          <w:szCs w:val="44"/>
        </w:rPr>
      </w:pPr>
    </w:p>
    <w:p>
      <w:pPr>
        <w:keepNext w:val="0"/>
        <w:keepLines w:val="0"/>
        <w:pageBreakBefore w:val="0"/>
        <w:kinsoku/>
        <w:wordWrap/>
        <w:overflowPunct/>
        <w:topLinePunct w:val="0"/>
        <w:autoSpaceDE/>
        <w:autoSpaceDN/>
        <w:bidi w:val="0"/>
        <w:adjustRightInd/>
        <w:spacing w:line="560" w:lineRule="exact"/>
        <w:ind w:firstLine="1760" w:firstLineChars="400"/>
        <w:textAlignment w:val="auto"/>
        <w:rPr>
          <w:rFonts w:ascii="黑体" w:hAnsi="黑体" w:eastAsia="黑体"/>
          <w:sz w:val="44"/>
          <w:szCs w:val="44"/>
        </w:rPr>
      </w:pPr>
    </w:p>
    <w:p>
      <w:pPr>
        <w:keepNext w:val="0"/>
        <w:keepLines w:val="0"/>
        <w:pageBreakBefore w:val="0"/>
        <w:kinsoku/>
        <w:wordWrap/>
        <w:overflowPunct/>
        <w:topLinePunct w:val="0"/>
        <w:autoSpaceDE/>
        <w:autoSpaceDN/>
        <w:bidi w:val="0"/>
        <w:adjustRightInd/>
        <w:spacing w:line="560" w:lineRule="exact"/>
        <w:ind w:firstLine="1760" w:firstLineChars="400"/>
        <w:textAlignment w:val="auto"/>
        <w:rPr>
          <w:rFonts w:ascii="黑体" w:hAnsi="黑体" w:eastAsia="黑体"/>
          <w:sz w:val="44"/>
          <w:szCs w:val="44"/>
        </w:rPr>
      </w:pPr>
    </w:p>
    <w:p>
      <w:pPr>
        <w:keepNext w:val="0"/>
        <w:keepLines w:val="0"/>
        <w:pageBreakBefore w:val="0"/>
        <w:kinsoku/>
        <w:wordWrap/>
        <w:overflowPunct/>
        <w:topLinePunct w:val="0"/>
        <w:autoSpaceDE/>
        <w:autoSpaceDN/>
        <w:bidi w:val="0"/>
        <w:adjustRightInd/>
        <w:spacing w:line="560" w:lineRule="exact"/>
        <w:textAlignment w:val="auto"/>
        <w:rPr>
          <w:rFonts w:ascii="黑体" w:hAnsi="黑体" w:eastAsia="黑体"/>
          <w:sz w:val="44"/>
          <w:szCs w:val="44"/>
        </w:rPr>
      </w:pPr>
    </w:p>
    <w:p>
      <w:pPr>
        <w:keepNext w:val="0"/>
        <w:keepLines w:val="0"/>
        <w:pageBreakBefore w:val="0"/>
        <w:kinsoku/>
        <w:wordWrap/>
        <w:overflowPunct/>
        <w:topLinePunct w:val="0"/>
        <w:autoSpaceDE/>
        <w:autoSpaceDN/>
        <w:bidi w:val="0"/>
        <w:adjustRightInd/>
        <w:spacing w:line="560" w:lineRule="exact"/>
        <w:ind w:firstLine="3120" w:firstLineChars="600"/>
        <w:textAlignment w:val="auto"/>
        <w:rPr>
          <w:rFonts w:ascii="黑体" w:hAnsi="黑体" w:eastAsia="黑体"/>
          <w:sz w:val="52"/>
          <w:szCs w:val="52"/>
        </w:rPr>
      </w:pPr>
      <w:r>
        <w:rPr>
          <w:rFonts w:hint="eastAsia" w:ascii="黑体" w:hAnsi="黑体" w:eastAsia="黑体"/>
          <w:sz w:val="52"/>
          <w:szCs w:val="52"/>
        </w:rPr>
        <w:t>目 录</w:t>
      </w:r>
    </w:p>
    <w:p>
      <w:pPr>
        <w:keepNext w:val="0"/>
        <w:keepLines w:val="0"/>
        <w:pageBreakBefore w:val="0"/>
        <w:kinsoku/>
        <w:wordWrap/>
        <w:overflowPunct/>
        <w:topLinePunct w:val="0"/>
        <w:autoSpaceDE/>
        <w:autoSpaceDN/>
        <w:bidi w:val="0"/>
        <w:adjustRightInd/>
        <w:spacing w:line="560" w:lineRule="exact"/>
        <w:ind w:firstLine="3080" w:firstLineChars="700"/>
        <w:textAlignment w:val="auto"/>
        <w:rPr>
          <w:rFonts w:ascii="黑体" w:hAnsi="黑体" w:eastAsia="黑体"/>
          <w:sz w:val="44"/>
          <w:szCs w:val="44"/>
        </w:rPr>
      </w:pPr>
    </w:p>
    <w:p>
      <w:pPr>
        <w:pStyle w:val="12"/>
        <w:keepNext w:val="0"/>
        <w:keepLines w:val="0"/>
        <w:pageBreakBefore w:val="0"/>
        <w:numPr>
          <w:ilvl w:val="0"/>
          <w:numId w:val="1"/>
        </w:numPr>
        <w:kinsoku/>
        <w:wordWrap/>
        <w:overflowPunct/>
        <w:topLinePunct w:val="0"/>
        <w:autoSpaceDE/>
        <w:autoSpaceDN/>
        <w:bidi w:val="0"/>
        <w:adjustRightInd/>
        <w:spacing w:line="560" w:lineRule="exact"/>
        <w:ind w:firstLineChars="0"/>
        <w:textAlignment w:val="auto"/>
        <w:rPr>
          <w:rFonts w:ascii="黑体" w:hAnsi="黑体" w:eastAsia="黑体"/>
          <w:sz w:val="32"/>
          <w:szCs w:val="32"/>
        </w:rPr>
      </w:pPr>
      <w:r>
        <w:rPr>
          <w:rFonts w:hint="eastAsia" w:ascii="黑体" w:hAnsi="黑体" w:eastAsia="黑体"/>
          <w:sz w:val="32"/>
          <w:szCs w:val="32"/>
        </w:rPr>
        <w:t>基本职能及主要工作</w:t>
      </w:r>
    </w:p>
    <w:p>
      <w:pPr>
        <w:keepNext w:val="0"/>
        <w:keepLines w:val="0"/>
        <w:pageBreakBefore w:val="0"/>
        <w:kinsoku/>
        <w:wordWrap/>
        <w:overflowPunct/>
        <w:topLinePunct w:val="0"/>
        <w:autoSpaceDE/>
        <w:autoSpaceDN/>
        <w:bidi w:val="0"/>
        <w:adjustRightInd/>
        <w:spacing w:line="560" w:lineRule="exact"/>
        <w:textAlignment w:val="auto"/>
        <w:rPr>
          <w:rFonts w:hint="eastAsia" w:ascii="楷体_GB2312" w:hAnsi="楷体_GB2312" w:eastAsia="楷体_GB2312" w:cs="楷体_GB2312"/>
          <w:b/>
          <w:bCs/>
          <w:i w:val="0"/>
          <w:iCs w:val="0"/>
          <w:sz w:val="32"/>
          <w:szCs w:val="32"/>
        </w:rPr>
      </w:pPr>
      <w:r>
        <w:rPr>
          <w:rFonts w:hint="eastAsia" w:ascii="楷体_GB2312" w:hAnsi="楷体_GB2312" w:eastAsia="楷体_GB2312" w:cs="楷体_GB2312"/>
          <w:b/>
          <w:bCs/>
          <w:i w:val="0"/>
          <w:iCs w:val="0"/>
          <w:sz w:val="32"/>
          <w:szCs w:val="32"/>
        </w:rPr>
        <w:t>（一）部门职能简介</w:t>
      </w:r>
    </w:p>
    <w:p>
      <w:pPr>
        <w:keepNext w:val="0"/>
        <w:keepLines w:val="0"/>
        <w:pageBreakBefore w:val="0"/>
        <w:kinsoku/>
        <w:wordWrap/>
        <w:overflowPunct/>
        <w:topLinePunct w:val="0"/>
        <w:autoSpaceDE/>
        <w:autoSpaceDN/>
        <w:bidi w:val="0"/>
        <w:adjustRightInd/>
        <w:spacing w:line="560" w:lineRule="exact"/>
        <w:textAlignment w:val="auto"/>
        <w:rPr>
          <w:rFonts w:hint="eastAsia" w:ascii="楷体_GB2312" w:hAnsi="楷体_GB2312" w:eastAsia="楷体_GB2312" w:cs="楷体_GB2312"/>
          <w:b/>
          <w:bCs/>
          <w:i w:val="0"/>
          <w:iCs w:val="0"/>
          <w:sz w:val="32"/>
          <w:szCs w:val="32"/>
        </w:rPr>
      </w:pPr>
      <w:r>
        <w:rPr>
          <w:rFonts w:hint="eastAsia" w:ascii="楷体_GB2312" w:hAnsi="楷体_GB2312" w:eastAsia="楷体_GB2312" w:cs="楷体_GB2312"/>
          <w:b/>
          <w:bCs/>
          <w:i w:val="0"/>
          <w:iCs w:val="0"/>
          <w:sz w:val="32"/>
          <w:szCs w:val="32"/>
        </w:rPr>
        <w:t>（二）20</w:t>
      </w:r>
      <w:r>
        <w:rPr>
          <w:rFonts w:hint="eastAsia" w:ascii="楷体_GB2312" w:hAnsi="楷体_GB2312" w:eastAsia="楷体_GB2312" w:cs="楷体_GB2312"/>
          <w:b/>
          <w:bCs/>
          <w:i w:val="0"/>
          <w:iCs w:val="0"/>
          <w:sz w:val="32"/>
          <w:szCs w:val="32"/>
          <w:lang w:val="en-US" w:eastAsia="zh-CN"/>
        </w:rPr>
        <w:t>21</w:t>
      </w:r>
      <w:r>
        <w:rPr>
          <w:rFonts w:hint="eastAsia" w:ascii="楷体_GB2312" w:hAnsi="楷体_GB2312" w:eastAsia="楷体_GB2312" w:cs="楷体_GB2312"/>
          <w:b/>
          <w:bCs/>
          <w:i w:val="0"/>
          <w:iCs w:val="0"/>
          <w:sz w:val="32"/>
          <w:szCs w:val="32"/>
        </w:rPr>
        <w:t>年重点工作</w:t>
      </w:r>
    </w:p>
    <w:p>
      <w:pPr>
        <w:keepNext w:val="0"/>
        <w:keepLines w:val="0"/>
        <w:pageBreakBefore w:val="0"/>
        <w:kinsoku/>
        <w:wordWrap/>
        <w:overflowPunct/>
        <w:topLinePunct w:val="0"/>
        <w:autoSpaceDE/>
        <w:autoSpaceDN/>
        <w:bidi w:val="0"/>
        <w:adjustRightInd/>
        <w:spacing w:line="560" w:lineRule="exact"/>
        <w:textAlignment w:val="auto"/>
        <w:rPr>
          <w:rFonts w:ascii="黑体" w:hAnsi="黑体" w:eastAsia="黑体"/>
          <w:sz w:val="32"/>
          <w:szCs w:val="32"/>
        </w:rPr>
      </w:pPr>
      <w:r>
        <w:rPr>
          <w:rFonts w:hint="eastAsia" w:ascii="黑体" w:hAnsi="黑体" w:eastAsia="黑体"/>
          <w:sz w:val="32"/>
          <w:szCs w:val="32"/>
        </w:rPr>
        <w:t>二、部门预算单位构成</w:t>
      </w:r>
    </w:p>
    <w:p>
      <w:pPr>
        <w:keepNext w:val="0"/>
        <w:keepLines w:val="0"/>
        <w:pageBreakBefore w:val="0"/>
        <w:kinsoku/>
        <w:wordWrap/>
        <w:overflowPunct/>
        <w:topLinePunct w:val="0"/>
        <w:autoSpaceDE/>
        <w:autoSpaceDN/>
        <w:bidi w:val="0"/>
        <w:adjustRightInd/>
        <w:spacing w:line="560" w:lineRule="exact"/>
        <w:textAlignment w:val="auto"/>
        <w:rPr>
          <w:rFonts w:ascii="黑体" w:hAnsi="黑体" w:eastAsia="黑体"/>
          <w:sz w:val="32"/>
          <w:szCs w:val="32"/>
        </w:rPr>
      </w:pPr>
      <w:r>
        <w:rPr>
          <w:rFonts w:hint="eastAsia" w:ascii="黑体" w:hAnsi="黑体" w:eastAsia="黑体"/>
          <w:sz w:val="32"/>
          <w:szCs w:val="32"/>
        </w:rPr>
        <w:t>三、收支预算情况说明</w:t>
      </w:r>
    </w:p>
    <w:p>
      <w:pPr>
        <w:keepNext w:val="0"/>
        <w:keepLines w:val="0"/>
        <w:pageBreakBefore w:val="0"/>
        <w:kinsoku/>
        <w:wordWrap/>
        <w:overflowPunct/>
        <w:topLinePunct w:val="0"/>
        <w:autoSpaceDE/>
        <w:autoSpaceDN/>
        <w:bidi w:val="0"/>
        <w:adjustRightInd/>
        <w:spacing w:line="560" w:lineRule="exact"/>
        <w:textAlignment w:val="auto"/>
        <w:rPr>
          <w:rFonts w:hint="eastAsia" w:ascii="楷体_GB2312" w:hAnsi="楷体_GB2312" w:eastAsia="楷体_GB2312" w:cs="楷体_GB2312"/>
          <w:b/>
          <w:bCs/>
          <w:i w:val="0"/>
          <w:iCs w:val="0"/>
          <w:sz w:val="32"/>
          <w:szCs w:val="32"/>
        </w:rPr>
      </w:pPr>
      <w:r>
        <w:rPr>
          <w:rFonts w:hint="eastAsia" w:ascii="楷体_GB2312" w:hAnsi="楷体_GB2312" w:eastAsia="楷体_GB2312" w:cs="楷体_GB2312"/>
          <w:b/>
          <w:bCs/>
          <w:i w:val="0"/>
          <w:iCs w:val="0"/>
          <w:sz w:val="32"/>
          <w:szCs w:val="32"/>
        </w:rPr>
        <w:t>（一）收入预算情况</w:t>
      </w:r>
    </w:p>
    <w:p>
      <w:pPr>
        <w:keepNext w:val="0"/>
        <w:keepLines w:val="0"/>
        <w:pageBreakBefore w:val="0"/>
        <w:kinsoku/>
        <w:wordWrap/>
        <w:overflowPunct/>
        <w:topLinePunct w:val="0"/>
        <w:autoSpaceDE/>
        <w:autoSpaceDN/>
        <w:bidi w:val="0"/>
        <w:adjustRightInd/>
        <w:spacing w:line="560" w:lineRule="exact"/>
        <w:textAlignment w:val="auto"/>
        <w:rPr>
          <w:rFonts w:hint="eastAsia" w:ascii="楷体_GB2312" w:hAnsi="楷体_GB2312" w:eastAsia="楷体_GB2312" w:cs="楷体_GB2312"/>
          <w:b/>
          <w:bCs/>
          <w:i w:val="0"/>
          <w:iCs w:val="0"/>
          <w:sz w:val="32"/>
          <w:szCs w:val="32"/>
        </w:rPr>
      </w:pPr>
      <w:r>
        <w:rPr>
          <w:rFonts w:hint="eastAsia" w:ascii="楷体_GB2312" w:hAnsi="楷体_GB2312" w:eastAsia="楷体_GB2312" w:cs="楷体_GB2312"/>
          <w:b/>
          <w:bCs/>
          <w:i w:val="0"/>
          <w:iCs w:val="0"/>
          <w:sz w:val="32"/>
          <w:szCs w:val="32"/>
        </w:rPr>
        <w:t>（二）支出预算情况</w:t>
      </w:r>
    </w:p>
    <w:p>
      <w:pPr>
        <w:keepNext w:val="0"/>
        <w:keepLines w:val="0"/>
        <w:pageBreakBefore w:val="0"/>
        <w:kinsoku/>
        <w:wordWrap/>
        <w:overflowPunct/>
        <w:topLinePunct w:val="0"/>
        <w:autoSpaceDE/>
        <w:autoSpaceDN/>
        <w:bidi w:val="0"/>
        <w:adjustRightInd/>
        <w:spacing w:line="560" w:lineRule="exact"/>
        <w:textAlignment w:val="auto"/>
        <w:rPr>
          <w:rFonts w:ascii="黑体" w:hAnsi="黑体" w:eastAsia="黑体"/>
          <w:sz w:val="32"/>
          <w:szCs w:val="32"/>
        </w:rPr>
      </w:pPr>
      <w:r>
        <w:rPr>
          <w:rFonts w:hint="eastAsia" w:ascii="黑体" w:hAnsi="黑体" w:eastAsia="黑体"/>
          <w:sz w:val="32"/>
          <w:szCs w:val="32"/>
        </w:rPr>
        <w:t>四、财政拨款收支预算情况说明</w:t>
      </w:r>
    </w:p>
    <w:p>
      <w:pPr>
        <w:keepNext w:val="0"/>
        <w:keepLines w:val="0"/>
        <w:pageBreakBefore w:val="0"/>
        <w:kinsoku/>
        <w:wordWrap/>
        <w:overflowPunct/>
        <w:topLinePunct w:val="0"/>
        <w:autoSpaceDE/>
        <w:autoSpaceDN/>
        <w:bidi w:val="0"/>
        <w:adjustRightInd/>
        <w:spacing w:line="560" w:lineRule="exact"/>
        <w:textAlignment w:val="auto"/>
        <w:rPr>
          <w:rFonts w:ascii="黑体" w:hAnsi="黑体" w:eastAsia="黑体"/>
          <w:sz w:val="32"/>
          <w:szCs w:val="32"/>
        </w:rPr>
      </w:pPr>
      <w:r>
        <w:rPr>
          <w:rFonts w:hint="eastAsia" w:ascii="黑体" w:hAnsi="黑体" w:eastAsia="黑体"/>
          <w:sz w:val="32"/>
          <w:szCs w:val="32"/>
        </w:rPr>
        <w:t>五、一般公共预算当年拨款情况说明</w:t>
      </w:r>
    </w:p>
    <w:p>
      <w:pPr>
        <w:keepNext w:val="0"/>
        <w:keepLines w:val="0"/>
        <w:pageBreakBefore w:val="0"/>
        <w:kinsoku/>
        <w:wordWrap/>
        <w:overflowPunct/>
        <w:topLinePunct w:val="0"/>
        <w:autoSpaceDE/>
        <w:autoSpaceDN/>
        <w:bidi w:val="0"/>
        <w:adjustRightInd/>
        <w:spacing w:line="560" w:lineRule="exact"/>
        <w:textAlignment w:val="auto"/>
        <w:rPr>
          <w:rFonts w:ascii="黑体" w:hAnsi="黑体" w:eastAsia="黑体"/>
          <w:sz w:val="32"/>
          <w:szCs w:val="32"/>
        </w:rPr>
      </w:pPr>
      <w:r>
        <w:rPr>
          <w:rFonts w:hint="eastAsia" w:ascii="楷体_GB2312" w:hAnsi="楷体_GB2312" w:eastAsia="楷体_GB2312" w:cs="楷体_GB2312"/>
          <w:b/>
          <w:bCs/>
          <w:i w:val="0"/>
          <w:iCs w:val="0"/>
          <w:sz w:val="32"/>
          <w:szCs w:val="32"/>
        </w:rPr>
        <w:t>（一）一般公共预算当年拨款规模变化情况</w:t>
      </w:r>
      <w:r>
        <w:rPr>
          <w:rFonts w:hint="eastAsia" w:ascii="楷体_GB2312" w:hAnsi="楷体_GB2312" w:eastAsia="楷体_GB2312" w:cs="楷体_GB2312"/>
          <w:b/>
          <w:bCs/>
          <w:i w:val="0"/>
          <w:iCs w:val="0"/>
          <w:sz w:val="32"/>
          <w:szCs w:val="32"/>
        </w:rPr>
        <w:br w:type="textWrapping"/>
      </w:r>
      <w:r>
        <w:rPr>
          <w:rFonts w:hint="eastAsia" w:ascii="楷体_GB2312" w:hAnsi="楷体_GB2312" w:eastAsia="楷体_GB2312" w:cs="楷体_GB2312"/>
          <w:b/>
          <w:bCs/>
          <w:i w:val="0"/>
          <w:iCs w:val="0"/>
          <w:sz w:val="32"/>
          <w:szCs w:val="32"/>
        </w:rPr>
        <w:t>（二）一般公共预算当年拨款结构情况</w:t>
      </w:r>
      <w:r>
        <w:rPr>
          <w:rFonts w:hint="eastAsia" w:ascii="楷体_GB2312" w:hAnsi="楷体_GB2312" w:eastAsia="楷体_GB2312" w:cs="楷体_GB2312"/>
          <w:b/>
          <w:bCs/>
          <w:i w:val="0"/>
          <w:iCs w:val="0"/>
          <w:sz w:val="32"/>
          <w:szCs w:val="32"/>
        </w:rPr>
        <w:br w:type="textWrapping"/>
      </w:r>
      <w:r>
        <w:rPr>
          <w:rFonts w:hint="eastAsia" w:ascii="楷体_GB2312" w:hAnsi="楷体_GB2312" w:eastAsia="楷体_GB2312" w:cs="楷体_GB2312"/>
          <w:b/>
          <w:bCs/>
          <w:i w:val="0"/>
          <w:iCs w:val="0"/>
          <w:sz w:val="32"/>
          <w:szCs w:val="32"/>
        </w:rPr>
        <w:t>（三）一般公共预算当年拨款具体使用情况</w:t>
      </w:r>
      <w:r>
        <w:rPr>
          <w:rFonts w:hint="eastAsia" w:ascii="楷体_GB2312" w:hAnsi="楷体_GB2312" w:eastAsia="楷体_GB2312" w:cs="楷体_GB2312"/>
          <w:b/>
          <w:bCs/>
          <w:i w:val="0"/>
          <w:iCs w:val="0"/>
          <w:sz w:val="32"/>
          <w:szCs w:val="32"/>
        </w:rPr>
        <w:br w:type="textWrapping"/>
      </w:r>
      <w:r>
        <w:rPr>
          <w:rFonts w:ascii="黑体" w:hAnsi="黑体" w:eastAsia="黑体"/>
          <w:sz w:val="32"/>
          <w:szCs w:val="32"/>
        </w:rPr>
        <w:t>六、一般公共预算基本支出情况说明</w:t>
      </w:r>
      <w:r>
        <w:rPr>
          <w:rFonts w:ascii="黑体" w:hAnsi="黑体" w:eastAsia="黑体"/>
          <w:sz w:val="32"/>
          <w:szCs w:val="32"/>
        </w:rPr>
        <w:br w:type="textWrapping"/>
      </w:r>
      <w:r>
        <w:rPr>
          <w:rFonts w:ascii="黑体" w:hAnsi="黑体" w:eastAsia="黑体"/>
          <w:sz w:val="32"/>
          <w:szCs w:val="32"/>
        </w:rPr>
        <w:t>七、“三公”经费财政拨款预算安排情况说明</w:t>
      </w:r>
      <w:r>
        <w:rPr>
          <w:rFonts w:ascii="黑体" w:hAnsi="黑体" w:eastAsia="黑体"/>
          <w:sz w:val="32"/>
          <w:szCs w:val="32"/>
        </w:rPr>
        <w:br w:type="textWrapping"/>
      </w:r>
      <w:r>
        <w:rPr>
          <w:rFonts w:ascii="黑体" w:hAnsi="黑体" w:eastAsia="黑体"/>
          <w:sz w:val="32"/>
          <w:szCs w:val="32"/>
        </w:rPr>
        <w:t>八、政府性基金预算支出情况说明</w:t>
      </w:r>
      <w:r>
        <w:rPr>
          <w:rFonts w:ascii="黑体" w:hAnsi="黑体" w:eastAsia="黑体"/>
          <w:sz w:val="32"/>
          <w:szCs w:val="32"/>
        </w:rPr>
        <w:br w:type="textWrapping"/>
      </w:r>
      <w:r>
        <w:rPr>
          <w:rFonts w:ascii="黑体" w:hAnsi="黑体" w:eastAsia="黑体"/>
          <w:sz w:val="32"/>
          <w:szCs w:val="32"/>
        </w:rPr>
        <w:t>九、其他重要事项的情况说明</w:t>
      </w:r>
      <w:r>
        <w:rPr>
          <w:rFonts w:ascii="黑体" w:hAnsi="黑体" w:eastAsia="黑体"/>
          <w:sz w:val="32"/>
          <w:szCs w:val="32"/>
        </w:rPr>
        <w:br w:type="textWrapping"/>
      </w:r>
      <w:r>
        <w:rPr>
          <w:rFonts w:hint="eastAsia" w:ascii="黑体" w:hAnsi="黑体" w:eastAsia="黑体"/>
          <w:sz w:val="32"/>
          <w:szCs w:val="32"/>
        </w:rPr>
        <w:t>十、名称解释</w:t>
      </w:r>
    </w:p>
    <w:p>
      <w:pPr>
        <w:keepNext w:val="0"/>
        <w:keepLines w:val="0"/>
        <w:pageBreakBefore w:val="0"/>
        <w:widowControl/>
        <w:shd w:val="clear" w:color="auto" w:fill="FFFFFF"/>
        <w:kinsoku/>
        <w:wordWrap/>
        <w:overflowPunct/>
        <w:topLinePunct w:val="0"/>
        <w:autoSpaceDE/>
        <w:autoSpaceDN/>
        <w:bidi w:val="0"/>
        <w:adjustRightInd/>
        <w:spacing w:before="100" w:beforeAutospacing="1" w:after="100" w:afterAutospacing="1" w:line="560" w:lineRule="exact"/>
        <w:ind w:right="300"/>
        <w:jc w:val="left"/>
        <w:textAlignment w:val="auto"/>
        <w:rPr>
          <w:rFonts w:hint="eastAsia" w:ascii="ˎ̥" w:hAnsi="ˎ̥" w:eastAsia="宋体" w:cs="宋体"/>
          <w:kern w:val="0"/>
          <w:sz w:val="12"/>
          <w:szCs w:val="12"/>
        </w:rPr>
      </w:pPr>
    </w:p>
    <w:p>
      <w:pPr>
        <w:pStyle w:val="10"/>
        <w:keepNext w:val="0"/>
        <w:keepLines w:val="0"/>
        <w:pageBreakBefore w:val="0"/>
        <w:widowControl w:val="0"/>
        <w:kinsoku/>
        <w:wordWrap/>
        <w:overflowPunct/>
        <w:topLinePunct w:val="0"/>
        <w:autoSpaceDE/>
        <w:autoSpaceDN/>
        <w:bidi w:val="0"/>
        <w:adjustRightInd/>
        <w:spacing w:before="0" w:line="560" w:lineRule="exact"/>
        <w:ind w:firstLine="640" w:firstLineChars="200"/>
        <w:jc w:val="left"/>
        <w:textAlignment w:val="auto"/>
        <w:rPr>
          <w:rFonts w:hAnsi="??" w:cs="宋体"/>
          <w:b/>
          <w:sz w:val="32"/>
          <w:szCs w:val="32"/>
        </w:rPr>
      </w:pPr>
      <w:r>
        <w:rPr>
          <w:rFonts w:hint="eastAsia" w:ascii="黑体" w:hAnsi="??" w:eastAsia="黑体" w:cs="宋体"/>
          <w:bCs/>
          <w:sz w:val="32"/>
          <w:szCs w:val="32"/>
        </w:rPr>
        <w:t>一、基本职能及主要工作</w:t>
      </w:r>
      <w:r>
        <w:rPr>
          <w:rFonts w:ascii="黑体" w:hAnsi="??" w:eastAsia="黑体" w:cs="宋体"/>
          <w:sz w:val="32"/>
          <w:szCs w:val="32"/>
        </w:rPr>
        <w:br w:type="textWrapping"/>
      </w:r>
      <w:r>
        <w:rPr>
          <w:rFonts w:hint="eastAsia" w:hAnsi="??" w:cs="宋体"/>
          <w:sz w:val="32"/>
          <w:szCs w:val="32"/>
        </w:rPr>
        <w:t>　　</w:t>
      </w:r>
      <w:r>
        <w:rPr>
          <w:rFonts w:hint="eastAsia" w:ascii="楷体_GB2312" w:hAnsi="楷体_GB2312" w:eastAsia="楷体_GB2312" w:cs="楷体_GB2312"/>
          <w:b/>
          <w:sz w:val="32"/>
          <w:szCs w:val="32"/>
        </w:rPr>
        <w:t>（一）职能简介</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阿坝州城乡环境综合治理服务中心、阿坝州房产交易中心</w:t>
      </w:r>
      <w:r>
        <w:rPr>
          <w:rFonts w:hint="eastAsia" w:ascii="仿宋_GB2312" w:hAnsi="仿宋" w:eastAsia="仿宋_GB2312"/>
          <w:sz w:val="32"/>
          <w:szCs w:val="32"/>
        </w:rPr>
        <w:t>根据</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中共阿坝州委机构编制委员会关于调整州住房和城乡建设局所属事业单位有关机构编制事项的通知</w:t>
      </w:r>
      <w:r>
        <w:rPr>
          <w:rFonts w:hint="eastAsia" w:ascii="仿宋_GB2312" w:hAnsi="仿宋" w:eastAsia="仿宋_GB2312"/>
          <w:sz w:val="32"/>
          <w:szCs w:val="32"/>
          <w:lang w:eastAsia="zh-CN"/>
        </w:rPr>
        <w:t>》（</w:t>
      </w:r>
      <w:r>
        <w:rPr>
          <w:rFonts w:hint="eastAsia" w:ascii="仿宋_GB2312" w:hAnsi="仿宋" w:eastAsia="仿宋_GB2312"/>
          <w:sz w:val="32"/>
          <w:szCs w:val="32"/>
        </w:rPr>
        <w:t>阿编发[201</w:t>
      </w:r>
      <w:r>
        <w:rPr>
          <w:rFonts w:hint="eastAsia" w:ascii="仿宋_GB2312" w:hAnsi="仿宋" w:eastAsia="仿宋_GB2312"/>
          <w:sz w:val="32"/>
          <w:szCs w:val="32"/>
          <w:lang w:val="en-US" w:eastAsia="zh-CN"/>
        </w:rPr>
        <w:t>9</w:t>
      </w:r>
      <w:r>
        <w:rPr>
          <w:rFonts w:hint="eastAsia" w:ascii="仿宋_GB2312" w:hAnsi="仿宋" w:eastAsia="仿宋_GB2312"/>
          <w:sz w:val="32"/>
          <w:szCs w:val="32"/>
        </w:rPr>
        <w:t>]5</w:t>
      </w:r>
      <w:r>
        <w:rPr>
          <w:rFonts w:hint="eastAsia" w:ascii="仿宋_GB2312" w:hAnsi="仿宋" w:eastAsia="仿宋_GB2312"/>
          <w:sz w:val="32"/>
          <w:szCs w:val="32"/>
          <w:lang w:val="en-US" w:eastAsia="zh-CN"/>
        </w:rPr>
        <w:t>3</w:t>
      </w:r>
      <w:r>
        <w:rPr>
          <w:rFonts w:hint="eastAsia" w:ascii="仿宋_GB2312" w:hAnsi="仿宋" w:eastAsia="仿宋_GB2312"/>
          <w:sz w:val="32"/>
          <w:szCs w:val="32"/>
        </w:rPr>
        <w:t>号</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批准。阿坝州城乡环境综合治理服务中心</w:t>
      </w:r>
      <w:r>
        <w:rPr>
          <w:rFonts w:hint="eastAsia" w:ascii="仿宋_GB2312" w:eastAsia="仿宋_GB2312"/>
          <w:sz w:val="32"/>
          <w:szCs w:val="32"/>
        </w:rPr>
        <w:t>依据国家、地方有关城市建设管理法律、法规、规章和《四川省城乡环境综合治理条例》等行政法规，对违反城乡环境综合治理的违法违章行为依法实施监察和处置，对全州城乡环境综合治理工作的监督、检查、指导。</w:t>
      </w:r>
      <w:r>
        <w:rPr>
          <w:rFonts w:hint="eastAsia" w:ascii="仿宋_GB2312" w:eastAsia="仿宋_GB2312"/>
          <w:sz w:val="32"/>
          <w:szCs w:val="32"/>
          <w:lang w:val="en-US" w:eastAsia="zh-CN"/>
        </w:rPr>
        <w:t>阿坝州房产交易中心负责</w:t>
      </w:r>
      <w:r>
        <w:rPr>
          <w:rFonts w:hint="eastAsia" w:ascii="仿宋_GB2312" w:eastAsia="仿宋_GB2312"/>
          <w:sz w:val="32"/>
          <w:szCs w:val="32"/>
        </w:rPr>
        <w:t>宣传和执行国家、省、州有关房地产权登记管理方面的法律、法规、政策；负责全州商品房预售登记，预购登记，预售资金监督及预售商品房广告监督；负责对全州房地产交易、登记、转移、赠与、继承、租赁等活动的监管；负责全州房地产信息网络平台的建设、维护和管理</w:t>
      </w:r>
      <w:r>
        <w:rPr>
          <w:rFonts w:hint="eastAsia" w:ascii="仿宋_GB2312" w:eastAsia="仿宋_GB2312"/>
          <w:sz w:val="32"/>
          <w:szCs w:val="32"/>
          <w:lang w:eastAsia="zh-CN"/>
        </w:rPr>
        <w:t>；</w:t>
      </w:r>
      <w:r>
        <w:rPr>
          <w:rFonts w:hint="eastAsia" w:ascii="仿宋_GB2312" w:eastAsia="仿宋_GB2312"/>
          <w:sz w:val="32"/>
          <w:szCs w:val="32"/>
        </w:rPr>
        <w:t>接受州级公安局、检察院、法院、纪委、组织部</w:t>
      </w:r>
      <w:r>
        <w:rPr>
          <w:rFonts w:hint="eastAsia" w:ascii="仿宋_GB2312" w:eastAsia="仿宋_GB2312"/>
          <w:sz w:val="32"/>
          <w:szCs w:val="32"/>
          <w:lang w:eastAsia="zh-CN"/>
        </w:rPr>
        <w:t>、</w:t>
      </w:r>
      <w:r>
        <w:rPr>
          <w:rFonts w:hint="eastAsia" w:ascii="仿宋_GB2312" w:eastAsia="仿宋_GB2312"/>
          <w:sz w:val="32"/>
          <w:szCs w:val="32"/>
          <w:lang w:val="en-US" w:eastAsia="zh-CN"/>
        </w:rPr>
        <w:t>省</w:t>
      </w:r>
      <w:r>
        <w:rPr>
          <w:rFonts w:hint="eastAsia" w:ascii="仿宋_GB2312" w:eastAsia="仿宋_GB2312"/>
          <w:sz w:val="32"/>
          <w:szCs w:val="32"/>
        </w:rPr>
        <w:t>建设厅这六部门对全州特定人员的房产核查工作。</w:t>
      </w:r>
    </w:p>
    <w:p>
      <w:pPr>
        <w:pStyle w:val="10"/>
        <w:keepNext w:val="0"/>
        <w:keepLines w:val="0"/>
        <w:pageBreakBefore w:val="0"/>
        <w:widowControl w:val="0"/>
        <w:kinsoku/>
        <w:wordWrap/>
        <w:overflowPunct/>
        <w:topLinePunct w:val="0"/>
        <w:autoSpaceDE/>
        <w:autoSpaceDN/>
        <w:bidi w:val="0"/>
        <w:adjustRightInd/>
        <w:spacing w:before="0" w:line="560" w:lineRule="exact"/>
        <w:ind w:firstLine="643" w:firstLineChars="200"/>
        <w:jc w:val="left"/>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（二）20</w:t>
      </w:r>
      <w:r>
        <w:rPr>
          <w:rFonts w:hint="eastAsia" w:ascii="楷体_GB2312" w:hAnsi="楷体_GB2312" w:eastAsia="楷体_GB2312" w:cs="楷体_GB2312"/>
          <w:b/>
          <w:sz w:val="32"/>
          <w:szCs w:val="32"/>
          <w:lang w:val="en-US" w:eastAsia="zh-CN"/>
        </w:rPr>
        <w:t>21</w:t>
      </w:r>
      <w:r>
        <w:rPr>
          <w:rFonts w:hint="eastAsia" w:ascii="楷体_GB2312" w:hAnsi="楷体_GB2312" w:eastAsia="楷体_GB2312" w:cs="楷体_GB2312"/>
          <w:b/>
          <w:sz w:val="32"/>
          <w:szCs w:val="32"/>
        </w:rPr>
        <w:t>年重点工作</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bCs/>
          <w:kern w:val="2"/>
          <w:sz w:val="32"/>
          <w:szCs w:val="32"/>
          <w:lang w:val="en-US" w:eastAsia="zh-CN" w:bidi="ar-SA"/>
        </w:rPr>
        <w:t>一是</w:t>
      </w:r>
      <w:r>
        <w:rPr>
          <w:rFonts w:hint="eastAsia" w:ascii="仿宋_GB2312" w:hAnsi="仿宋_GB2312" w:eastAsia="仿宋_GB2312" w:cs="仿宋_GB2312"/>
          <w:kern w:val="2"/>
          <w:sz w:val="32"/>
          <w:szCs w:val="32"/>
          <w:lang w:val="en-US" w:eastAsia="zh-CN" w:bidi="ar-SA"/>
        </w:rPr>
        <w:t>持续深入推进全州城乡环境综合治理服务工作，加强全州城乡环境综合治理督导检查；</w:t>
      </w: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kern w:val="2"/>
          <w:sz w:val="32"/>
          <w:szCs w:val="32"/>
          <w:lang w:val="en-US" w:eastAsia="zh-CN" w:bidi="ar-SA"/>
        </w:rPr>
        <w:t>做好全州城乡环境的培训指导工作；</w:t>
      </w:r>
      <w:r>
        <w:rPr>
          <w:rFonts w:hint="eastAsia" w:ascii="仿宋_GB2312" w:hAnsi="仿宋_GB2312" w:eastAsia="仿宋_GB2312" w:cs="仿宋_GB2312"/>
          <w:b/>
          <w:bCs/>
          <w:kern w:val="2"/>
          <w:sz w:val="32"/>
          <w:szCs w:val="32"/>
          <w:lang w:val="en-US" w:eastAsia="zh-CN" w:bidi="ar-SA"/>
        </w:rPr>
        <w:t>三是</w:t>
      </w:r>
      <w:r>
        <w:rPr>
          <w:rFonts w:hint="eastAsia" w:ascii="仿宋_GB2312" w:hAnsi="仿宋_GB2312" w:eastAsia="仿宋_GB2312" w:cs="仿宋_GB2312"/>
          <w:kern w:val="2"/>
          <w:sz w:val="32"/>
          <w:szCs w:val="32"/>
          <w:lang w:val="en-US" w:eastAsia="zh-CN" w:bidi="ar-SA"/>
        </w:rPr>
        <w:t>加快推进“厕所革命”工作，助力乡村振兴、新型城镇化建设；</w:t>
      </w:r>
      <w:r>
        <w:rPr>
          <w:rFonts w:hint="eastAsia" w:ascii="仿宋_GB2312" w:hAnsi="仿宋_GB2312" w:eastAsia="仿宋_GB2312" w:cs="仿宋_GB2312"/>
          <w:b/>
          <w:bCs/>
          <w:kern w:val="2"/>
          <w:sz w:val="32"/>
          <w:szCs w:val="32"/>
          <w:lang w:val="en-US" w:eastAsia="zh-CN" w:bidi="ar-SA"/>
        </w:rPr>
        <w:t>四</w:t>
      </w:r>
      <w:r>
        <w:rPr>
          <w:rFonts w:hint="eastAsia" w:ascii="仿宋_GB2312" w:hAnsi="仿宋_GB2312" w:eastAsia="仿宋_GB2312" w:cs="仿宋_GB2312"/>
          <w:b/>
          <w:bCs/>
          <w:sz w:val="32"/>
          <w:szCs w:val="32"/>
          <w:lang w:val="en-US" w:eastAsia="zh-CN"/>
        </w:rPr>
        <w:t>是</w:t>
      </w:r>
      <w:r>
        <w:rPr>
          <w:rFonts w:hint="eastAsia" w:ascii="仿宋_GB2312" w:hAnsi="仿宋_GB2312" w:eastAsia="仿宋_GB2312" w:cs="仿宋_GB2312"/>
          <w:sz w:val="32"/>
          <w:szCs w:val="32"/>
          <w:lang w:val="en-US" w:eastAsia="zh-CN"/>
        </w:rPr>
        <w:t>进一步强化城乡环境综合整治。加强城乡基础设施的维护和管理，提高城市管理的水平，加大监察执法的力度，实现全域环境的改善和提升。</w:t>
      </w:r>
      <w:r>
        <w:rPr>
          <w:rFonts w:hint="eastAsia" w:ascii="仿宋_GB2312" w:hAnsi="仿宋_GB2312" w:eastAsia="仿宋_GB2312" w:cs="仿宋_GB2312"/>
          <w:b/>
          <w:bCs/>
          <w:sz w:val="32"/>
          <w:szCs w:val="32"/>
          <w:lang w:val="en-US" w:eastAsia="zh-CN"/>
        </w:rPr>
        <w:t>五是</w:t>
      </w:r>
      <w:r>
        <w:rPr>
          <w:rFonts w:hint="eastAsia" w:ascii="仿宋_GB2312" w:hAnsi="仿宋_GB2312" w:eastAsia="仿宋_GB2312" w:cs="仿宋_GB2312"/>
          <w:sz w:val="32"/>
          <w:szCs w:val="32"/>
          <w:lang w:val="en-US" w:eastAsia="zh-CN"/>
        </w:rPr>
        <w:t>持续完善全州房地产交易工作，推进全州房屋网签系统的全面升级改造，确保全州房地产交易稳步发展。</w:t>
      </w:r>
      <w:r>
        <w:rPr>
          <w:rFonts w:hint="eastAsia" w:ascii="仿宋_GB2312" w:hAnsi="仿宋_GB2312" w:eastAsia="仿宋_GB2312" w:cs="仿宋_GB2312"/>
          <w:sz w:val="32"/>
          <w:szCs w:val="32"/>
          <w:lang w:val="en-US" w:eastAsia="zh-CN"/>
        </w:rPr>
        <w:br w:type="textWrapping"/>
      </w:r>
      <w:r>
        <w:rPr>
          <w:rFonts w:ascii="ˎ̥" w:hAnsi="ˎ̥" w:eastAsia="宋体" w:cs="宋体"/>
          <w:b/>
          <w:bCs/>
          <w:sz w:val="32"/>
          <w:szCs w:val="32"/>
        </w:rPr>
        <w:t>　　</w:t>
      </w:r>
      <w:r>
        <w:rPr>
          <w:rFonts w:hint="eastAsia" w:ascii="黑体" w:hAnsi="??" w:eastAsia="黑体" w:cs="宋体"/>
          <w:bCs/>
          <w:sz w:val="32"/>
          <w:szCs w:val="32"/>
        </w:rPr>
        <w:t>二、部门预算单位构成</w:t>
      </w:r>
      <w:r>
        <w:rPr>
          <w:rFonts w:hint="eastAsia" w:hAnsi="??" w:cs="宋体"/>
          <w:b/>
          <w:sz w:val="32"/>
          <w:szCs w:val="32"/>
        </w:rPr>
        <w:br w:type="textWrapping"/>
      </w:r>
      <w:r>
        <w:rPr>
          <w:rFonts w:hint="eastAsia" w:hAnsi="??" w:cs="宋体"/>
          <w:b/>
          <w:sz w:val="32"/>
          <w:szCs w:val="32"/>
        </w:rPr>
        <w:t xml:space="preserve">   </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val="0"/>
          <w:bCs/>
          <w:sz w:val="32"/>
          <w:szCs w:val="32"/>
          <w:lang w:eastAsia="zh-CN"/>
        </w:rPr>
        <w:t>阿坝州城乡环境综合治理服务中心</w:t>
      </w:r>
      <w:r>
        <w:rPr>
          <w:rFonts w:hint="eastAsia" w:ascii="仿宋_GB2312" w:hAnsi="仿宋_GB2312" w:eastAsia="仿宋_GB2312" w:cs="仿宋_GB2312"/>
          <w:b w:val="0"/>
          <w:bCs/>
          <w:sz w:val="32"/>
          <w:szCs w:val="32"/>
        </w:rPr>
        <w:t>属一级预算单位，下属二级预算单位</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个，其中：行政单位</w:t>
      </w:r>
      <w:r>
        <w:rPr>
          <w:rFonts w:hint="eastAsia" w:ascii="仿宋_GB2312" w:hAnsi="仿宋_GB2312" w:eastAsia="仿宋_GB2312" w:cs="仿宋_GB2312"/>
          <w:b w:val="0"/>
          <w:bCs/>
          <w:sz w:val="32"/>
          <w:szCs w:val="32"/>
          <w:lang w:val="en-US" w:eastAsia="zh-CN"/>
        </w:rPr>
        <w:t>0</w:t>
      </w:r>
      <w:r>
        <w:rPr>
          <w:rFonts w:hint="eastAsia" w:ascii="仿宋_GB2312" w:hAnsi="仿宋_GB2312" w:eastAsia="仿宋_GB2312" w:cs="仿宋_GB2312"/>
          <w:b w:val="0"/>
          <w:bCs/>
          <w:sz w:val="32"/>
          <w:szCs w:val="32"/>
        </w:rPr>
        <w:t>个；参照公务员法管理的事业单位</w:t>
      </w:r>
      <w:r>
        <w:rPr>
          <w:rFonts w:hint="eastAsia" w:ascii="仿宋_GB2312" w:hAnsi="仿宋_GB2312" w:eastAsia="仿宋_GB2312" w:cs="仿宋_GB2312"/>
          <w:b w:val="0"/>
          <w:bCs/>
          <w:sz w:val="32"/>
          <w:szCs w:val="32"/>
          <w:lang w:val="en-US" w:eastAsia="zh-CN"/>
        </w:rPr>
        <w:t>0</w:t>
      </w:r>
      <w:r>
        <w:rPr>
          <w:rFonts w:hint="eastAsia" w:ascii="仿宋_GB2312" w:hAnsi="仿宋_GB2312" w:eastAsia="仿宋_GB2312" w:cs="仿宋_GB2312"/>
          <w:b w:val="0"/>
          <w:bCs/>
          <w:sz w:val="32"/>
          <w:szCs w:val="32"/>
        </w:rPr>
        <w:t>个；其他事业单位</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个。分别是：</w:t>
      </w:r>
      <w:r>
        <w:rPr>
          <w:rFonts w:hint="eastAsia" w:ascii="仿宋_GB2312" w:hAnsi="仿宋_GB2312" w:eastAsia="仿宋_GB2312" w:cs="仿宋_GB2312"/>
          <w:b w:val="0"/>
          <w:bCs/>
          <w:sz w:val="32"/>
          <w:szCs w:val="32"/>
          <w:lang w:eastAsia="zh-CN"/>
        </w:rPr>
        <w:t>阿坝州城乡环境综合</w:t>
      </w:r>
      <w:r>
        <w:rPr>
          <w:rFonts w:hint="eastAsia" w:ascii="仿宋_GB2312" w:hAnsi="仿宋_GB2312" w:eastAsia="仿宋_GB2312" w:cs="仿宋_GB2312"/>
          <w:b w:val="0"/>
          <w:bCs/>
          <w:sz w:val="32"/>
          <w:szCs w:val="32"/>
          <w:lang w:val="en-US" w:eastAsia="zh-CN"/>
        </w:rPr>
        <w:t>治理服务中心</w:t>
      </w:r>
      <w:r>
        <w:rPr>
          <w:rFonts w:hint="eastAsia" w:ascii="仿宋_GB2312" w:hAnsi="仿宋_GB2312" w:eastAsia="仿宋_GB2312" w:cs="仿宋_GB2312"/>
          <w:b w:val="0"/>
          <w:bCs/>
          <w:sz w:val="32"/>
          <w:szCs w:val="32"/>
          <w:lang w:eastAsia="zh-CN"/>
        </w:rPr>
        <w:t>、阿坝州房产交易中心。</w:t>
      </w:r>
      <w:r>
        <w:rPr>
          <w:rFonts w:hint="eastAsia" w:ascii="仿宋_GB2312" w:hAnsi="仿宋_GB2312" w:eastAsia="仿宋_GB2312" w:cs="仿宋_GB2312"/>
          <w:b w:val="0"/>
          <w:bCs/>
          <w:sz w:val="32"/>
          <w:szCs w:val="32"/>
        </w:rPr>
        <w:br w:type="textWrapping"/>
      </w:r>
      <w:r>
        <w:rPr>
          <w:rFonts w:hint="eastAsia" w:hAnsi="??" w:cs="宋体"/>
          <w:b/>
          <w:sz w:val="32"/>
          <w:szCs w:val="32"/>
        </w:rPr>
        <w:t>　</w:t>
      </w:r>
      <w:r>
        <w:rPr>
          <w:rFonts w:hint="eastAsia" w:ascii="黑体" w:hAnsi="??" w:eastAsia="黑体" w:cs="宋体"/>
          <w:bCs/>
          <w:sz w:val="32"/>
          <w:szCs w:val="32"/>
        </w:rPr>
        <w:t>　三、收支预算情况说明</w:t>
      </w:r>
      <w:r>
        <w:rPr>
          <w:rFonts w:hint="eastAsia" w:hAnsi="??" w:cs="宋体"/>
          <w:b/>
          <w:sz w:val="32"/>
          <w:szCs w:val="32"/>
        </w:rPr>
        <w:br w:type="textWrapping"/>
      </w:r>
      <w:r>
        <w:rPr>
          <w:rFonts w:hint="eastAsia" w:hAnsi="??" w:cs="宋体"/>
          <w:b/>
          <w:sz w:val="32"/>
          <w:szCs w:val="32"/>
        </w:rPr>
        <w:t>　　</w:t>
      </w:r>
      <w:r>
        <w:rPr>
          <w:rFonts w:hint="eastAsia" w:ascii="仿宋_GB2312" w:hAnsi="仿宋_GB2312" w:eastAsia="仿宋_GB2312" w:cs="仿宋_GB2312"/>
          <w:b w:val="0"/>
          <w:bCs/>
          <w:sz w:val="32"/>
          <w:szCs w:val="32"/>
          <w:lang w:eastAsia="zh-CN"/>
        </w:rPr>
        <w:t>按照综合预算的原则，阿坝州城乡环境综合治理服务中心所有收入和支出均纳入部门预算管理。收入包括：一般公共预算拨款收入</w:t>
      </w:r>
      <w:r>
        <w:rPr>
          <w:rFonts w:hint="eastAsia" w:ascii="仿宋_GB2312" w:hAnsi="仿宋_GB2312" w:eastAsia="仿宋_GB2312" w:cs="仿宋_GB2312"/>
          <w:b w:val="0"/>
          <w:bCs/>
          <w:sz w:val="32"/>
          <w:szCs w:val="32"/>
          <w:lang w:val="en-US" w:eastAsia="zh-CN"/>
        </w:rPr>
        <w:t>171.16</w:t>
      </w:r>
      <w:r>
        <w:rPr>
          <w:rFonts w:hint="eastAsia" w:ascii="仿宋_GB2312" w:hAnsi="仿宋_GB2312" w:eastAsia="仿宋_GB2312" w:cs="仿宋_GB2312"/>
          <w:b w:val="0"/>
          <w:bCs/>
          <w:sz w:val="32"/>
          <w:szCs w:val="32"/>
          <w:lang w:eastAsia="zh-CN"/>
        </w:rPr>
        <w:t>元，事业收入</w:t>
      </w:r>
      <w:r>
        <w:rPr>
          <w:rFonts w:hint="eastAsia" w:ascii="仿宋_GB2312" w:hAnsi="仿宋_GB2312" w:eastAsia="仿宋_GB2312" w:cs="仿宋_GB2312"/>
          <w:b w:val="0"/>
          <w:bCs/>
          <w:sz w:val="32"/>
          <w:szCs w:val="32"/>
          <w:lang w:val="en-US" w:eastAsia="zh-CN"/>
        </w:rPr>
        <w:t>0</w:t>
      </w:r>
      <w:r>
        <w:rPr>
          <w:rFonts w:hint="eastAsia" w:ascii="仿宋_GB2312" w:hAnsi="仿宋_GB2312" w:eastAsia="仿宋_GB2312" w:cs="仿宋_GB2312"/>
          <w:b w:val="0"/>
          <w:bCs/>
          <w:sz w:val="32"/>
          <w:szCs w:val="32"/>
          <w:lang w:eastAsia="zh-CN"/>
        </w:rPr>
        <w:t>万元，其他收入</w:t>
      </w:r>
      <w:r>
        <w:rPr>
          <w:rFonts w:hint="eastAsia" w:ascii="仿宋_GB2312" w:hAnsi="仿宋_GB2312" w:eastAsia="仿宋_GB2312" w:cs="仿宋_GB2312"/>
          <w:b w:val="0"/>
          <w:bCs/>
          <w:sz w:val="32"/>
          <w:szCs w:val="32"/>
          <w:lang w:val="en-US" w:eastAsia="zh-CN"/>
        </w:rPr>
        <w:t>0</w:t>
      </w:r>
      <w:r>
        <w:rPr>
          <w:rFonts w:hint="eastAsia" w:ascii="仿宋_GB2312" w:hAnsi="仿宋_GB2312" w:eastAsia="仿宋_GB2312" w:cs="仿宋_GB2312"/>
          <w:b w:val="0"/>
          <w:bCs/>
          <w:sz w:val="32"/>
          <w:szCs w:val="32"/>
          <w:lang w:eastAsia="zh-CN"/>
        </w:rPr>
        <w:t>万元，上年结转</w:t>
      </w:r>
      <w:r>
        <w:rPr>
          <w:rFonts w:hint="eastAsia" w:ascii="仿宋_GB2312" w:hAnsi="仿宋_GB2312" w:eastAsia="仿宋_GB2312" w:cs="仿宋_GB2312"/>
          <w:b w:val="0"/>
          <w:bCs/>
          <w:sz w:val="32"/>
          <w:szCs w:val="32"/>
          <w:lang w:val="en-US" w:eastAsia="zh-CN"/>
        </w:rPr>
        <w:t>0</w:t>
      </w:r>
      <w:r>
        <w:rPr>
          <w:rFonts w:hint="eastAsia" w:ascii="仿宋_GB2312" w:hAnsi="仿宋_GB2312" w:eastAsia="仿宋_GB2312" w:cs="仿宋_GB2312"/>
          <w:b w:val="0"/>
          <w:bCs/>
          <w:sz w:val="32"/>
          <w:szCs w:val="32"/>
          <w:lang w:eastAsia="zh-CN"/>
        </w:rPr>
        <w:t>万元；支出包括：社会保障和就业支出</w:t>
      </w:r>
      <w:r>
        <w:rPr>
          <w:rFonts w:hint="eastAsia" w:ascii="仿宋_GB2312" w:hAnsi="仿宋_GB2312" w:eastAsia="仿宋_GB2312" w:cs="仿宋_GB2312"/>
          <w:b w:val="0"/>
          <w:bCs/>
          <w:sz w:val="32"/>
          <w:szCs w:val="32"/>
          <w:lang w:val="en-US" w:eastAsia="zh-CN"/>
        </w:rPr>
        <w:t>27.24</w:t>
      </w:r>
      <w:r>
        <w:rPr>
          <w:rFonts w:hint="eastAsia" w:ascii="仿宋_GB2312" w:hAnsi="仿宋_GB2312" w:eastAsia="仿宋_GB2312" w:cs="仿宋_GB2312"/>
          <w:b w:val="0"/>
          <w:bCs/>
          <w:sz w:val="32"/>
          <w:szCs w:val="32"/>
          <w:lang w:eastAsia="zh-CN"/>
        </w:rPr>
        <w:t>万元，</w:t>
      </w:r>
      <w:r>
        <w:rPr>
          <w:rFonts w:hint="eastAsia" w:ascii="仿宋_GB2312" w:hAnsi="仿宋_GB2312" w:eastAsia="仿宋_GB2312" w:cs="仿宋_GB2312"/>
          <w:b w:val="0"/>
          <w:bCs/>
          <w:sz w:val="32"/>
          <w:szCs w:val="32"/>
          <w:lang w:val="en-US" w:eastAsia="zh-CN"/>
        </w:rPr>
        <w:t>社会保险基金支出1.95万元，卫生健康</w:t>
      </w:r>
      <w:r>
        <w:rPr>
          <w:rFonts w:hint="eastAsia" w:ascii="仿宋_GB2312" w:hAnsi="仿宋_GB2312" w:eastAsia="仿宋_GB2312" w:cs="仿宋_GB2312"/>
          <w:b w:val="0"/>
          <w:bCs/>
          <w:sz w:val="32"/>
          <w:szCs w:val="32"/>
          <w:lang w:eastAsia="zh-CN"/>
        </w:rPr>
        <w:t>支出</w:t>
      </w:r>
      <w:r>
        <w:rPr>
          <w:rFonts w:hint="eastAsia" w:ascii="仿宋_GB2312" w:hAnsi="仿宋_GB2312" w:eastAsia="仿宋_GB2312" w:cs="仿宋_GB2312"/>
          <w:b w:val="0"/>
          <w:bCs/>
          <w:sz w:val="32"/>
          <w:szCs w:val="32"/>
          <w:lang w:val="en-US" w:eastAsia="zh-CN"/>
        </w:rPr>
        <w:t>8.20</w:t>
      </w:r>
      <w:r>
        <w:rPr>
          <w:rFonts w:hint="eastAsia" w:ascii="仿宋_GB2312" w:hAnsi="仿宋_GB2312" w:eastAsia="仿宋_GB2312" w:cs="仿宋_GB2312"/>
          <w:b w:val="0"/>
          <w:bCs/>
          <w:sz w:val="32"/>
          <w:szCs w:val="32"/>
          <w:lang w:eastAsia="zh-CN"/>
        </w:rPr>
        <w:t>万元，城乡社区支出</w:t>
      </w:r>
      <w:r>
        <w:rPr>
          <w:rFonts w:hint="eastAsia" w:ascii="仿宋_GB2312" w:hAnsi="仿宋_GB2312" w:eastAsia="仿宋_GB2312" w:cs="仿宋_GB2312"/>
          <w:b w:val="0"/>
          <w:bCs/>
          <w:sz w:val="32"/>
          <w:szCs w:val="32"/>
          <w:lang w:val="en-US" w:eastAsia="zh-CN"/>
        </w:rPr>
        <w:t>116.62万元，</w:t>
      </w:r>
      <w:r>
        <w:rPr>
          <w:rFonts w:hint="eastAsia" w:ascii="仿宋_GB2312" w:hAnsi="仿宋_GB2312" w:eastAsia="仿宋_GB2312" w:cs="仿宋_GB2312"/>
          <w:b w:val="0"/>
          <w:bCs/>
          <w:sz w:val="32"/>
          <w:szCs w:val="32"/>
          <w:lang w:eastAsia="zh-CN"/>
        </w:rPr>
        <w:t>住房保障支出</w:t>
      </w:r>
      <w:r>
        <w:rPr>
          <w:rFonts w:hint="eastAsia" w:ascii="仿宋_GB2312" w:hAnsi="仿宋_GB2312" w:eastAsia="仿宋_GB2312" w:cs="仿宋_GB2312"/>
          <w:b w:val="0"/>
          <w:bCs/>
          <w:sz w:val="32"/>
          <w:szCs w:val="32"/>
          <w:lang w:val="en-US" w:eastAsia="zh-CN"/>
        </w:rPr>
        <w:t>17.15</w:t>
      </w:r>
      <w:r>
        <w:rPr>
          <w:rFonts w:hint="eastAsia" w:ascii="仿宋_GB2312" w:hAnsi="仿宋_GB2312" w:eastAsia="仿宋_GB2312" w:cs="仿宋_GB2312"/>
          <w:b w:val="0"/>
          <w:bCs/>
          <w:sz w:val="32"/>
          <w:szCs w:val="32"/>
          <w:lang w:eastAsia="zh-CN"/>
        </w:rPr>
        <w:t>万元。阿坝州城乡环境综合治理服务中心单位</w:t>
      </w:r>
      <w:r>
        <w:rPr>
          <w:rFonts w:hint="eastAsia" w:ascii="仿宋_GB2312" w:hAnsi="仿宋_GB2312" w:eastAsia="仿宋_GB2312" w:cs="仿宋_GB2312"/>
          <w:b w:val="0"/>
          <w:bCs/>
          <w:sz w:val="32"/>
          <w:szCs w:val="32"/>
          <w:lang w:val="en-US" w:eastAsia="zh-CN"/>
        </w:rPr>
        <w:t>2021</w:t>
      </w:r>
      <w:r>
        <w:rPr>
          <w:rFonts w:hint="eastAsia" w:ascii="仿宋_GB2312" w:hAnsi="仿宋_GB2312" w:eastAsia="仿宋_GB2312" w:cs="仿宋_GB2312"/>
          <w:b w:val="0"/>
          <w:bCs/>
          <w:sz w:val="32"/>
          <w:szCs w:val="32"/>
          <w:lang w:eastAsia="zh-CN"/>
        </w:rPr>
        <w:t>年收支总预算</w:t>
      </w:r>
      <w:r>
        <w:rPr>
          <w:rFonts w:hint="eastAsia" w:ascii="仿宋_GB2312" w:hAnsi="仿宋_GB2312" w:eastAsia="仿宋_GB2312" w:cs="仿宋_GB2312"/>
          <w:b w:val="0"/>
          <w:bCs/>
          <w:sz w:val="32"/>
          <w:szCs w:val="32"/>
          <w:lang w:val="en-US" w:eastAsia="zh-CN"/>
        </w:rPr>
        <w:t>171.16</w:t>
      </w:r>
      <w:r>
        <w:rPr>
          <w:rFonts w:hint="eastAsia" w:ascii="仿宋_GB2312" w:hAnsi="仿宋_GB2312" w:eastAsia="仿宋_GB2312" w:cs="仿宋_GB2312"/>
          <w:b w:val="0"/>
          <w:bCs/>
          <w:sz w:val="32"/>
          <w:szCs w:val="32"/>
          <w:lang w:eastAsia="zh-CN"/>
        </w:rPr>
        <w:t>万元,比20</w:t>
      </w:r>
      <w:r>
        <w:rPr>
          <w:rFonts w:hint="eastAsia" w:ascii="仿宋_GB2312" w:hAnsi="仿宋_GB2312" w:eastAsia="仿宋_GB2312" w:cs="仿宋_GB2312"/>
          <w:b w:val="0"/>
          <w:bCs/>
          <w:sz w:val="32"/>
          <w:szCs w:val="32"/>
          <w:lang w:val="en-US" w:eastAsia="zh-CN"/>
        </w:rPr>
        <w:t>20</w:t>
      </w:r>
      <w:r>
        <w:rPr>
          <w:rFonts w:hint="eastAsia" w:ascii="仿宋_GB2312" w:hAnsi="仿宋_GB2312" w:eastAsia="仿宋_GB2312" w:cs="仿宋_GB2312"/>
          <w:b w:val="0"/>
          <w:bCs/>
          <w:sz w:val="32"/>
          <w:szCs w:val="32"/>
          <w:lang w:eastAsia="zh-CN"/>
        </w:rPr>
        <w:t>年收支预算总数</w:t>
      </w:r>
      <w:r>
        <w:rPr>
          <w:rFonts w:hint="eastAsia" w:ascii="仿宋_GB2312" w:hAnsi="仿宋_GB2312" w:eastAsia="仿宋_GB2312" w:cs="仿宋_GB2312"/>
          <w:b w:val="0"/>
          <w:bCs/>
          <w:sz w:val="32"/>
          <w:szCs w:val="32"/>
          <w:lang w:val="en-US" w:eastAsia="zh-CN"/>
        </w:rPr>
        <w:t>减少17.17</w:t>
      </w:r>
      <w:r>
        <w:rPr>
          <w:rFonts w:hint="eastAsia" w:ascii="仿宋_GB2312" w:hAnsi="仿宋_GB2312" w:eastAsia="仿宋_GB2312" w:cs="仿宋_GB2312"/>
          <w:b w:val="0"/>
          <w:bCs/>
          <w:sz w:val="32"/>
          <w:szCs w:val="32"/>
          <w:lang w:eastAsia="zh-CN"/>
        </w:rPr>
        <w:t>万元，主要原因:</w:t>
      </w:r>
      <w:r>
        <w:rPr>
          <w:rFonts w:hint="eastAsia" w:ascii="仿宋_GB2312" w:hAnsi="仿宋_GB2312" w:eastAsia="仿宋_GB2312" w:cs="仿宋_GB2312"/>
          <w:b w:val="0"/>
          <w:bCs/>
          <w:sz w:val="32"/>
          <w:szCs w:val="32"/>
          <w:lang w:val="en-US" w:eastAsia="zh-CN"/>
        </w:rPr>
        <w:t>人员减少1人。</w:t>
      </w:r>
      <w:r>
        <w:rPr>
          <w:rFonts w:hint="eastAsia" w:ascii="仿宋_GB2312" w:hAnsi="仿宋_GB2312" w:eastAsia="仿宋_GB2312" w:cs="仿宋_GB2312"/>
          <w:b w:val="0"/>
          <w:bCs/>
          <w:sz w:val="32"/>
          <w:szCs w:val="32"/>
          <w:lang w:eastAsia="zh-CN"/>
        </w:rPr>
        <w:br w:type="textWrapping"/>
      </w:r>
      <w:r>
        <w:rPr>
          <w:rFonts w:hint="eastAsia" w:hAnsi="??" w:cs="宋体"/>
          <w:b/>
          <w:sz w:val="32"/>
          <w:szCs w:val="32"/>
        </w:rPr>
        <w:t>　　</w:t>
      </w:r>
      <w:r>
        <w:rPr>
          <w:rFonts w:hint="eastAsia" w:ascii="楷体_GB2312" w:hAnsi="楷体_GB2312" w:eastAsia="楷体_GB2312" w:cs="楷体_GB2312"/>
          <w:b/>
          <w:sz w:val="32"/>
          <w:szCs w:val="32"/>
        </w:rPr>
        <w:t>（一）收入预算情况</w:t>
      </w:r>
      <w:r>
        <w:rPr>
          <w:rFonts w:hint="eastAsia" w:hAnsi="??" w:cs="宋体"/>
          <w:b/>
          <w:sz w:val="32"/>
          <w:szCs w:val="32"/>
        </w:rPr>
        <w:br w:type="textWrapping"/>
      </w:r>
      <w:r>
        <w:rPr>
          <w:rFonts w:hint="eastAsia" w:hAnsi="??" w:cs="宋体"/>
          <w:b/>
          <w:sz w:val="32"/>
          <w:szCs w:val="32"/>
        </w:rPr>
        <w:t>　　</w:t>
      </w:r>
      <w:r>
        <w:rPr>
          <w:rFonts w:hint="eastAsia" w:ascii="仿宋_GB2312" w:hAnsi="仿宋_GB2312" w:eastAsia="仿宋_GB2312" w:cs="仿宋_GB2312"/>
          <w:b w:val="0"/>
          <w:bCs/>
          <w:sz w:val="32"/>
          <w:szCs w:val="32"/>
          <w:lang w:eastAsia="zh-CN"/>
        </w:rPr>
        <w:t>阿坝州城乡环境综合治理服务中心</w:t>
      </w:r>
      <w:r>
        <w:rPr>
          <w:rFonts w:hint="eastAsia" w:ascii="仿宋_GB2312" w:hAnsi="仿宋_GB2312" w:eastAsia="仿宋_GB2312" w:cs="仿宋_GB2312"/>
          <w:b w:val="0"/>
          <w:bCs/>
          <w:sz w:val="32"/>
          <w:szCs w:val="32"/>
          <w:lang w:val="en-US" w:eastAsia="zh-CN"/>
        </w:rPr>
        <w:t>2021</w:t>
      </w:r>
      <w:r>
        <w:rPr>
          <w:rFonts w:hint="eastAsia" w:ascii="仿宋_GB2312" w:hAnsi="仿宋_GB2312" w:eastAsia="仿宋_GB2312" w:cs="仿宋_GB2312"/>
          <w:b w:val="0"/>
          <w:bCs/>
          <w:sz w:val="32"/>
          <w:szCs w:val="32"/>
          <w:lang w:eastAsia="zh-CN"/>
        </w:rPr>
        <w:t>年收入预算</w:t>
      </w:r>
      <w:r>
        <w:rPr>
          <w:rFonts w:hint="eastAsia" w:ascii="仿宋_GB2312" w:hAnsi="仿宋_GB2312" w:eastAsia="仿宋_GB2312" w:cs="仿宋_GB2312"/>
          <w:b w:val="0"/>
          <w:bCs/>
          <w:sz w:val="32"/>
          <w:szCs w:val="32"/>
          <w:lang w:val="en-US" w:eastAsia="zh-CN"/>
        </w:rPr>
        <w:t>171.16</w:t>
      </w:r>
      <w:r>
        <w:rPr>
          <w:rFonts w:hint="eastAsia" w:ascii="仿宋_GB2312" w:hAnsi="仿宋_GB2312" w:eastAsia="仿宋_GB2312" w:cs="仿宋_GB2312"/>
          <w:b w:val="0"/>
          <w:bCs/>
          <w:sz w:val="32"/>
          <w:szCs w:val="32"/>
          <w:lang w:eastAsia="zh-CN"/>
        </w:rPr>
        <w:t>万元，其中：上年结转</w:t>
      </w:r>
      <w:r>
        <w:rPr>
          <w:rFonts w:hint="eastAsia" w:ascii="仿宋_GB2312" w:hAnsi="仿宋_GB2312" w:eastAsia="仿宋_GB2312" w:cs="仿宋_GB2312"/>
          <w:b w:val="0"/>
          <w:bCs/>
          <w:sz w:val="32"/>
          <w:szCs w:val="32"/>
          <w:lang w:val="en-US" w:eastAsia="zh-CN"/>
        </w:rPr>
        <w:t>0</w:t>
      </w:r>
      <w:r>
        <w:rPr>
          <w:rFonts w:hint="eastAsia" w:ascii="仿宋_GB2312" w:hAnsi="仿宋_GB2312" w:eastAsia="仿宋_GB2312" w:cs="仿宋_GB2312"/>
          <w:b w:val="0"/>
          <w:bCs/>
          <w:sz w:val="32"/>
          <w:szCs w:val="32"/>
          <w:lang w:eastAsia="zh-CN"/>
        </w:rPr>
        <w:t>万元，占</w:t>
      </w:r>
      <w:r>
        <w:rPr>
          <w:rFonts w:hint="eastAsia" w:ascii="仿宋_GB2312" w:hAnsi="仿宋_GB2312" w:eastAsia="仿宋_GB2312" w:cs="仿宋_GB2312"/>
          <w:b w:val="0"/>
          <w:bCs/>
          <w:sz w:val="32"/>
          <w:szCs w:val="32"/>
          <w:lang w:val="en-US" w:eastAsia="zh-CN"/>
        </w:rPr>
        <w:t>0</w:t>
      </w:r>
      <w:r>
        <w:rPr>
          <w:rFonts w:hint="eastAsia" w:ascii="仿宋_GB2312" w:hAnsi="仿宋_GB2312" w:eastAsia="仿宋_GB2312" w:cs="仿宋_GB2312"/>
          <w:b w:val="0"/>
          <w:bCs/>
          <w:sz w:val="32"/>
          <w:szCs w:val="32"/>
          <w:lang w:eastAsia="zh-CN"/>
        </w:rPr>
        <w:t>%；一般公共预算拨款收入</w:t>
      </w:r>
      <w:r>
        <w:rPr>
          <w:rFonts w:hint="eastAsia" w:ascii="仿宋_GB2312" w:hAnsi="仿宋_GB2312" w:eastAsia="仿宋_GB2312" w:cs="仿宋_GB2312"/>
          <w:b w:val="0"/>
          <w:bCs/>
          <w:sz w:val="32"/>
          <w:szCs w:val="32"/>
          <w:lang w:val="en-US" w:eastAsia="zh-CN"/>
        </w:rPr>
        <w:t>171.16</w:t>
      </w:r>
      <w:r>
        <w:rPr>
          <w:rFonts w:hint="eastAsia" w:ascii="仿宋_GB2312" w:hAnsi="仿宋_GB2312" w:eastAsia="仿宋_GB2312" w:cs="仿宋_GB2312"/>
          <w:b w:val="0"/>
          <w:bCs/>
          <w:sz w:val="32"/>
          <w:szCs w:val="32"/>
          <w:lang w:eastAsia="zh-CN"/>
        </w:rPr>
        <w:t>万元，占</w:t>
      </w:r>
      <w:r>
        <w:rPr>
          <w:rFonts w:hint="eastAsia" w:ascii="仿宋_GB2312" w:hAnsi="仿宋_GB2312" w:eastAsia="仿宋_GB2312" w:cs="仿宋_GB2312"/>
          <w:b w:val="0"/>
          <w:bCs/>
          <w:sz w:val="32"/>
          <w:szCs w:val="32"/>
          <w:lang w:val="en-US" w:eastAsia="zh-CN"/>
        </w:rPr>
        <w:t>100</w:t>
      </w:r>
      <w:r>
        <w:rPr>
          <w:rFonts w:hint="eastAsia" w:ascii="仿宋_GB2312" w:hAnsi="仿宋_GB2312" w:eastAsia="仿宋_GB2312" w:cs="仿宋_GB2312"/>
          <w:b w:val="0"/>
          <w:bCs/>
          <w:sz w:val="32"/>
          <w:szCs w:val="32"/>
          <w:lang w:eastAsia="zh-CN"/>
        </w:rPr>
        <w:t>%；事业收入</w:t>
      </w:r>
      <w:r>
        <w:rPr>
          <w:rFonts w:hint="eastAsia" w:ascii="仿宋_GB2312" w:hAnsi="仿宋_GB2312" w:eastAsia="仿宋_GB2312" w:cs="仿宋_GB2312"/>
          <w:b w:val="0"/>
          <w:bCs/>
          <w:sz w:val="32"/>
          <w:szCs w:val="32"/>
          <w:lang w:val="en-US" w:eastAsia="zh-CN"/>
        </w:rPr>
        <w:t>0</w:t>
      </w:r>
      <w:r>
        <w:rPr>
          <w:rFonts w:hint="eastAsia" w:ascii="仿宋_GB2312" w:hAnsi="仿宋_GB2312" w:eastAsia="仿宋_GB2312" w:cs="仿宋_GB2312"/>
          <w:b w:val="0"/>
          <w:bCs/>
          <w:sz w:val="32"/>
          <w:szCs w:val="32"/>
          <w:lang w:eastAsia="zh-CN"/>
        </w:rPr>
        <w:t>万元，占</w:t>
      </w:r>
      <w:r>
        <w:rPr>
          <w:rFonts w:hint="eastAsia" w:ascii="仿宋_GB2312" w:hAnsi="仿宋_GB2312" w:eastAsia="仿宋_GB2312" w:cs="仿宋_GB2312"/>
          <w:b w:val="0"/>
          <w:bCs/>
          <w:sz w:val="32"/>
          <w:szCs w:val="32"/>
          <w:lang w:val="en-US" w:eastAsia="zh-CN"/>
        </w:rPr>
        <w:t>0</w:t>
      </w:r>
      <w:r>
        <w:rPr>
          <w:rFonts w:hint="eastAsia" w:ascii="仿宋_GB2312" w:hAnsi="仿宋_GB2312" w:eastAsia="仿宋_GB2312" w:cs="仿宋_GB2312"/>
          <w:b w:val="0"/>
          <w:bCs/>
          <w:sz w:val="32"/>
          <w:szCs w:val="32"/>
          <w:lang w:eastAsia="zh-CN"/>
        </w:rPr>
        <w:t>%；其他收入</w:t>
      </w:r>
      <w:r>
        <w:rPr>
          <w:rFonts w:hint="eastAsia" w:ascii="仿宋_GB2312" w:hAnsi="仿宋_GB2312" w:eastAsia="仿宋_GB2312" w:cs="仿宋_GB2312"/>
          <w:b w:val="0"/>
          <w:bCs/>
          <w:sz w:val="32"/>
          <w:szCs w:val="32"/>
          <w:lang w:val="en-US" w:eastAsia="zh-CN"/>
        </w:rPr>
        <w:t>0</w:t>
      </w:r>
      <w:r>
        <w:rPr>
          <w:rFonts w:hint="eastAsia" w:ascii="仿宋_GB2312" w:hAnsi="仿宋_GB2312" w:eastAsia="仿宋_GB2312" w:cs="仿宋_GB2312"/>
          <w:b w:val="0"/>
          <w:bCs/>
          <w:sz w:val="32"/>
          <w:szCs w:val="32"/>
          <w:lang w:eastAsia="zh-CN"/>
        </w:rPr>
        <w:t>万元，占</w:t>
      </w:r>
      <w:r>
        <w:rPr>
          <w:rFonts w:hint="eastAsia" w:ascii="仿宋_GB2312" w:hAnsi="仿宋_GB2312" w:eastAsia="仿宋_GB2312" w:cs="仿宋_GB2312"/>
          <w:b w:val="0"/>
          <w:bCs/>
          <w:sz w:val="32"/>
          <w:szCs w:val="32"/>
          <w:lang w:val="en-US" w:eastAsia="zh-CN"/>
        </w:rPr>
        <w:t>0</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eastAsia="zh-CN"/>
        </w:rPr>
        <w:br w:type="textWrapping"/>
      </w:r>
      <w:r>
        <w:rPr>
          <w:rFonts w:hint="eastAsia" w:hAnsi="??" w:cs="宋体"/>
          <w:b/>
          <w:sz w:val="32"/>
          <w:szCs w:val="32"/>
        </w:rPr>
        <w:t>　</w:t>
      </w:r>
      <w:r>
        <w:rPr>
          <w:rFonts w:hint="eastAsia" w:ascii="楷体_GB2312" w:hAnsi="楷体_GB2312" w:eastAsia="楷体_GB2312" w:cs="楷体_GB2312"/>
          <w:b/>
          <w:sz w:val="32"/>
          <w:szCs w:val="32"/>
        </w:rPr>
        <w:t>　（二）支出预算情况</w:t>
      </w:r>
      <w:r>
        <w:rPr>
          <w:rFonts w:hint="eastAsia" w:hAnsi="??" w:cs="宋体"/>
          <w:b/>
          <w:sz w:val="32"/>
          <w:szCs w:val="32"/>
        </w:rPr>
        <w:br w:type="textWrapping"/>
      </w:r>
      <w:r>
        <w:rPr>
          <w:rFonts w:hint="eastAsia" w:hAnsi="??" w:cs="宋体"/>
          <w:b/>
          <w:sz w:val="32"/>
          <w:szCs w:val="32"/>
        </w:rPr>
        <w:t xml:space="preserve"> </w:t>
      </w:r>
      <w:r>
        <w:rPr>
          <w:rFonts w:hint="eastAsia" w:hAnsi="??" w:cs="宋体"/>
          <w:b/>
          <w:sz w:val="32"/>
          <w:szCs w:val="32"/>
          <w:lang w:val="en-US" w:eastAsia="zh-CN"/>
        </w:rPr>
        <w:t xml:space="preserve">  </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阿坝州城乡环境综合治理服务中心</w:t>
      </w:r>
      <w:r>
        <w:rPr>
          <w:rFonts w:hint="eastAsia" w:ascii="仿宋_GB2312" w:hAnsi="仿宋_GB2312" w:eastAsia="仿宋_GB2312" w:cs="仿宋_GB2312"/>
          <w:b w:val="0"/>
          <w:bCs/>
          <w:sz w:val="32"/>
          <w:szCs w:val="32"/>
          <w:lang w:val="en-US" w:eastAsia="zh-CN"/>
        </w:rPr>
        <w:t>2021</w:t>
      </w:r>
      <w:r>
        <w:rPr>
          <w:rFonts w:hint="eastAsia" w:ascii="仿宋_GB2312" w:hAnsi="仿宋_GB2312" w:eastAsia="仿宋_GB2312" w:cs="仿宋_GB2312"/>
          <w:b w:val="0"/>
          <w:bCs/>
          <w:sz w:val="32"/>
          <w:szCs w:val="32"/>
          <w:lang w:eastAsia="zh-CN"/>
        </w:rPr>
        <w:t>年支出预算</w:t>
      </w:r>
      <w:r>
        <w:rPr>
          <w:rFonts w:hint="eastAsia" w:ascii="仿宋_GB2312" w:hAnsi="仿宋_GB2312" w:eastAsia="仿宋_GB2312" w:cs="仿宋_GB2312"/>
          <w:b w:val="0"/>
          <w:bCs/>
          <w:sz w:val="32"/>
          <w:szCs w:val="32"/>
          <w:lang w:val="en-US" w:eastAsia="zh-CN"/>
        </w:rPr>
        <w:t>171.16</w:t>
      </w:r>
      <w:r>
        <w:rPr>
          <w:rFonts w:hint="eastAsia" w:ascii="仿宋_GB2312" w:hAnsi="仿宋_GB2312" w:eastAsia="仿宋_GB2312" w:cs="仿宋_GB2312"/>
          <w:b w:val="0"/>
          <w:bCs/>
          <w:sz w:val="32"/>
          <w:szCs w:val="32"/>
          <w:lang w:eastAsia="zh-CN"/>
        </w:rPr>
        <w:t>万元，其中：基本支出</w:t>
      </w:r>
      <w:r>
        <w:rPr>
          <w:rFonts w:hint="eastAsia" w:ascii="仿宋_GB2312" w:hAnsi="仿宋_GB2312" w:eastAsia="仿宋_GB2312" w:cs="仿宋_GB2312"/>
          <w:b w:val="0"/>
          <w:bCs/>
          <w:sz w:val="32"/>
          <w:szCs w:val="32"/>
          <w:lang w:val="en-US" w:eastAsia="zh-CN"/>
        </w:rPr>
        <w:t>171.16</w:t>
      </w:r>
      <w:r>
        <w:rPr>
          <w:rFonts w:hint="eastAsia" w:ascii="仿宋_GB2312" w:hAnsi="仿宋_GB2312" w:eastAsia="仿宋_GB2312" w:cs="仿宋_GB2312"/>
          <w:b w:val="0"/>
          <w:bCs/>
          <w:sz w:val="32"/>
          <w:szCs w:val="32"/>
          <w:lang w:eastAsia="zh-CN"/>
        </w:rPr>
        <w:t>万元，占</w:t>
      </w:r>
      <w:r>
        <w:rPr>
          <w:rFonts w:hint="eastAsia" w:ascii="仿宋_GB2312" w:hAnsi="仿宋_GB2312" w:eastAsia="仿宋_GB2312" w:cs="仿宋_GB2312"/>
          <w:b w:val="0"/>
          <w:bCs/>
          <w:sz w:val="32"/>
          <w:szCs w:val="32"/>
          <w:lang w:val="en-US" w:eastAsia="zh-CN"/>
        </w:rPr>
        <w:t>100</w:t>
      </w:r>
      <w:r>
        <w:rPr>
          <w:rFonts w:hint="eastAsia" w:ascii="仿宋_GB2312" w:hAnsi="仿宋_GB2312" w:eastAsia="仿宋_GB2312" w:cs="仿宋_GB2312"/>
          <w:b w:val="0"/>
          <w:bCs/>
          <w:sz w:val="32"/>
          <w:szCs w:val="32"/>
          <w:lang w:eastAsia="zh-CN"/>
        </w:rPr>
        <w:t>%；项目支出</w:t>
      </w:r>
      <w:r>
        <w:rPr>
          <w:rFonts w:hint="eastAsia" w:ascii="仿宋_GB2312" w:hAnsi="仿宋_GB2312" w:eastAsia="仿宋_GB2312" w:cs="仿宋_GB2312"/>
          <w:b w:val="0"/>
          <w:bCs/>
          <w:sz w:val="32"/>
          <w:szCs w:val="32"/>
          <w:lang w:val="en-US" w:eastAsia="zh-CN"/>
        </w:rPr>
        <w:t>0</w:t>
      </w:r>
      <w:r>
        <w:rPr>
          <w:rFonts w:hint="eastAsia" w:ascii="仿宋_GB2312" w:hAnsi="仿宋_GB2312" w:eastAsia="仿宋_GB2312" w:cs="仿宋_GB2312"/>
          <w:b w:val="0"/>
          <w:bCs/>
          <w:sz w:val="32"/>
          <w:szCs w:val="32"/>
          <w:lang w:eastAsia="zh-CN"/>
        </w:rPr>
        <w:t>万元，占</w:t>
      </w:r>
      <w:r>
        <w:rPr>
          <w:rFonts w:hint="eastAsia" w:ascii="仿宋_GB2312" w:hAnsi="仿宋_GB2312" w:eastAsia="仿宋_GB2312" w:cs="仿宋_GB2312"/>
          <w:b w:val="0"/>
          <w:bCs/>
          <w:sz w:val="32"/>
          <w:szCs w:val="32"/>
          <w:lang w:val="en-US" w:eastAsia="zh-CN"/>
        </w:rPr>
        <w:t>0</w:t>
      </w:r>
      <w:r>
        <w:rPr>
          <w:rFonts w:hint="eastAsia" w:ascii="仿宋_GB2312" w:hAnsi="仿宋_GB2312" w:eastAsia="仿宋_GB2312" w:cs="仿宋_GB2312"/>
          <w:b w:val="0"/>
          <w:bCs/>
          <w:sz w:val="32"/>
          <w:szCs w:val="32"/>
          <w:lang w:eastAsia="zh-CN"/>
        </w:rPr>
        <w:t>%　。</w:t>
      </w:r>
      <w:r>
        <w:rPr>
          <w:rFonts w:hint="eastAsia" w:ascii="仿宋_GB2312" w:hAnsi="仿宋_GB2312" w:eastAsia="仿宋_GB2312" w:cs="仿宋_GB2312"/>
          <w:b w:val="0"/>
          <w:bCs/>
          <w:sz w:val="32"/>
          <w:szCs w:val="32"/>
          <w:lang w:eastAsia="zh-CN"/>
        </w:rPr>
        <w:br w:type="textWrapping"/>
      </w:r>
      <w:r>
        <w:rPr>
          <w:rFonts w:hint="eastAsia" w:hAnsi="??" w:cs="宋体"/>
          <w:b/>
          <w:sz w:val="32"/>
          <w:szCs w:val="32"/>
        </w:rPr>
        <w:t>　　</w:t>
      </w:r>
      <w:r>
        <w:rPr>
          <w:rFonts w:hint="eastAsia" w:ascii="黑体" w:hAnsi="??" w:eastAsia="黑体" w:cs="宋体"/>
          <w:bCs/>
          <w:sz w:val="32"/>
          <w:szCs w:val="32"/>
        </w:rPr>
        <w:t>四、财政拨款收支预算情况说明</w:t>
      </w:r>
      <w:r>
        <w:rPr>
          <w:rFonts w:hint="eastAsia" w:hAnsi="??" w:cs="宋体"/>
          <w:b/>
          <w:sz w:val="32"/>
          <w:szCs w:val="32"/>
        </w:rPr>
        <w:br w:type="textWrapping"/>
      </w:r>
      <w:r>
        <w:rPr>
          <w:rFonts w:hint="eastAsia" w:hAnsi="??" w:cs="宋体"/>
          <w:b/>
          <w:sz w:val="32"/>
          <w:szCs w:val="32"/>
        </w:rPr>
        <w:t>　　</w:t>
      </w:r>
      <w:r>
        <w:rPr>
          <w:rFonts w:hint="eastAsia" w:ascii="仿宋_GB2312" w:hAnsi="仿宋_GB2312" w:eastAsia="仿宋_GB2312" w:cs="仿宋_GB2312"/>
          <w:b w:val="0"/>
          <w:bCs/>
          <w:sz w:val="32"/>
          <w:szCs w:val="32"/>
          <w:lang w:val="en-US" w:eastAsia="zh-CN"/>
        </w:rPr>
        <w:t>阿坝州城乡环境综合治理服务中心2021年财政拨款收支总预算171.16万元,比2020年财政拨款收支总预算减少17.17万元，主要原因:人员减少1人。收入包括：本年一般公共预算拨款收入171.16万元，上年结转财政拨款资金0万元。</w:t>
      </w:r>
      <w:r>
        <w:rPr>
          <w:rFonts w:hint="eastAsia" w:ascii="仿宋_GB2312" w:hAnsi="仿宋_GB2312" w:eastAsia="仿宋_GB2312" w:cs="仿宋_GB2312"/>
          <w:b w:val="0"/>
          <w:bCs/>
          <w:sz w:val="32"/>
          <w:szCs w:val="32"/>
          <w:lang w:val="en-US" w:eastAsia="zh-CN"/>
        </w:rPr>
        <w:br w:type="textWrapping"/>
      </w:r>
      <w:r>
        <w:rPr>
          <w:rFonts w:hint="eastAsia" w:ascii="仿宋_GB2312" w:hAnsi="仿宋_GB2312" w:eastAsia="仿宋_GB2312" w:cs="仿宋_GB2312"/>
          <w:b w:val="0"/>
          <w:bCs/>
          <w:sz w:val="32"/>
          <w:szCs w:val="32"/>
          <w:lang w:val="en-US" w:eastAsia="zh-CN"/>
        </w:rPr>
        <w:t>　　支出包括：</w:t>
      </w:r>
      <w:r>
        <w:rPr>
          <w:rFonts w:hint="eastAsia" w:ascii="仿宋_GB2312" w:hAnsi="仿宋_GB2312" w:eastAsia="仿宋_GB2312" w:cs="仿宋_GB2312"/>
          <w:b w:val="0"/>
          <w:bCs/>
          <w:sz w:val="32"/>
          <w:szCs w:val="32"/>
          <w:lang w:eastAsia="zh-CN"/>
        </w:rPr>
        <w:t>社会保障和就业支出</w:t>
      </w:r>
      <w:r>
        <w:rPr>
          <w:rFonts w:hint="eastAsia" w:ascii="仿宋_GB2312" w:hAnsi="仿宋_GB2312" w:eastAsia="仿宋_GB2312" w:cs="仿宋_GB2312"/>
          <w:b w:val="0"/>
          <w:bCs/>
          <w:sz w:val="32"/>
          <w:szCs w:val="32"/>
          <w:lang w:val="en-US" w:eastAsia="zh-CN"/>
        </w:rPr>
        <w:t>27.24</w:t>
      </w:r>
      <w:r>
        <w:rPr>
          <w:rFonts w:hint="eastAsia" w:ascii="仿宋_GB2312" w:hAnsi="仿宋_GB2312" w:eastAsia="仿宋_GB2312" w:cs="仿宋_GB2312"/>
          <w:b w:val="0"/>
          <w:bCs/>
          <w:sz w:val="32"/>
          <w:szCs w:val="32"/>
          <w:lang w:eastAsia="zh-CN"/>
        </w:rPr>
        <w:t>万元，</w:t>
      </w:r>
      <w:r>
        <w:rPr>
          <w:rFonts w:hint="eastAsia" w:ascii="仿宋_GB2312" w:hAnsi="仿宋_GB2312" w:eastAsia="仿宋_GB2312" w:cs="仿宋_GB2312"/>
          <w:b w:val="0"/>
          <w:bCs/>
          <w:sz w:val="32"/>
          <w:szCs w:val="32"/>
          <w:lang w:val="en-US" w:eastAsia="zh-CN"/>
        </w:rPr>
        <w:t>社会保险基金支出1.95万元，卫生健康</w:t>
      </w:r>
      <w:r>
        <w:rPr>
          <w:rFonts w:hint="eastAsia" w:ascii="仿宋_GB2312" w:hAnsi="仿宋_GB2312" w:eastAsia="仿宋_GB2312" w:cs="仿宋_GB2312"/>
          <w:b w:val="0"/>
          <w:bCs/>
          <w:sz w:val="32"/>
          <w:szCs w:val="32"/>
          <w:lang w:eastAsia="zh-CN"/>
        </w:rPr>
        <w:t>支出</w:t>
      </w:r>
      <w:r>
        <w:rPr>
          <w:rFonts w:hint="eastAsia" w:ascii="仿宋_GB2312" w:hAnsi="仿宋_GB2312" w:eastAsia="仿宋_GB2312" w:cs="仿宋_GB2312"/>
          <w:b w:val="0"/>
          <w:bCs/>
          <w:sz w:val="32"/>
          <w:szCs w:val="32"/>
          <w:lang w:val="en-US" w:eastAsia="zh-CN"/>
        </w:rPr>
        <w:t>8.20</w:t>
      </w:r>
      <w:r>
        <w:rPr>
          <w:rFonts w:hint="eastAsia" w:ascii="仿宋_GB2312" w:hAnsi="仿宋_GB2312" w:eastAsia="仿宋_GB2312" w:cs="仿宋_GB2312"/>
          <w:b w:val="0"/>
          <w:bCs/>
          <w:sz w:val="32"/>
          <w:szCs w:val="32"/>
          <w:lang w:eastAsia="zh-CN"/>
        </w:rPr>
        <w:t>万元，城乡社区支出</w:t>
      </w:r>
      <w:r>
        <w:rPr>
          <w:rFonts w:hint="eastAsia" w:ascii="仿宋_GB2312" w:hAnsi="仿宋_GB2312" w:eastAsia="仿宋_GB2312" w:cs="仿宋_GB2312"/>
          <w:b w:val="0"/>
          <w:bCs/>
          <w:sz w:val="32"/>
          <w:szCs w:val="32"/>
          <w:lang w:val="en-US" w:eastAsia="zh-CN"/>
        </w:rPr>
        <w:t>116.62万元，</w:t>
      </w:r>
      <w:r>
        <w:rPr>
          <w:rFonts w:hint="eastAsia" w:ascii="仿宋_GB2312" w:hAnsi="仿宋_GB2312" w:eastAsia="仿宋_GB2312" w:cs="仿宋_GB2312"/>
          <w:b w:val="0"/>
          <w:bCs/>
          <w:sz w:val="32"/>
          <w:szCs w:val="32"/>
          <w:lang w:eastAsia="zh-CN"/>
        </w:rPr>
        <w:t>住房保障支出</w:t>
      </w:r>
      <w:r>
        <w:rPr>
          <w:rFonts w:hint="eastAsia" w:ascii="仿宋_GB2312" w:hAnsi="仿宋_GB2312" w:eastAsia="仿宋_GB2312" w:cs="仿宋_GB2312"/>
          <w:b w:val="0"/>
          <w:bCs/>
          <w:sz w:val="32"/>
          <w:szCs w:val="32"/>
          <w:lang w:val="en-US" w:eastAsia="zh-CN"/>
        </w:rPr>
        <w:t>17.15</w:t>
      </w:r>
      <w:r>
        <w:rPr>
          <w:rFonts w:hint="eastAsia" w:ascii="仿宋_GB2312" w:hAnsi="仿宋_GB2312" w:eastAsia="仿宋_GB2312" w:cs="仿宋_GB2312"/>
          <w:b w:val="0"/>
          <w:bCs/>
          <w:sz w:val="32"/>
          <w:szCs w:val="32"/>
          <w:lang w:eastAsia="zh-CN"/>
        </w:rPr>
        <w:t>万元</w:t>
      </w:r>
      <w:r>
        <w:rPr>
          <w:rFonts w:hint="eastAsia" w:ascii="仿宋_GB2312" w:hAnsi="仿宋_GB2312" w:eastAsia="仿宋_GB2312" w:cs="仿宋_GB2312"/>
          <w:b w:val="0"/>
          <w:bCs/>
          <w:sz w:val="32"/>
          <w:szCs w:val="32"/>
          <w:lang w:val="en-US" w:eastAsia="zh-CN"/>
        </w:rPr>
        <w:t>。</w:t>
      </w:r>
    </w:p>
    <w:p>
      <w:pPr>
        <w:pStyle w:val="10"/>
        <w:keepNext w:val="0"/>
        <w:keepLines w:val="0"/>
        <w:pageBreakBefore w:val="0"/>
        <w:widowControl w:val="0"/>
        <w:kinsoku/>
        <w:wordWrap/>
        <w:overflowPunct/>
        <w:topLinePunct w:val="0"/>
        <w:autoSpaceDE/>
        <w:autoSpaceDN/>
        <w:bidi w:val="0"/>
        <w:adjustRightInd/>
        <w:spacing w:before="0" w:line="560" w:lineRule="exact"/>
        <w:ind w:firstLine="640" w:firstLineChars="200"/>
        <w:jc w:val="left"/>
        <w:textAlignment w:val="auto"/>
        <w:rPr>
          <w:rFonts w:hint="eastAsia" w:hAnsi="??" w:cs="宋体"/>
          <w:b w:val="0"/>
          <w:bCs/>
          <w:sz w:val="32"/>
          <w:szCs w:val="32"/>
          <w:lang w:eastAsia="zh-CN"/>
        </w:rPr>
      </w:pPr>
      <w:r>
        <w:rPr>
          <w:rFonts w:hint="eastAsia" w:ascii="黑体" w:hAnsi="??" w:eastAsia="黑体" w:cs="宋体"/>
          <w:bCs/>
          <w:sz w:val="32"/>
          <w:szCs w:val="32"/>
        </w:rPr>
        <w:t>五、一般公共预算当年拨款情况说明</w:t>
      </w:r>
      <w:r>
        <w:rPr>
          <w:rFonts w:hint="eastAsia" w:hAnsi="??" w:cs="宋体"/>
          <w:b/>
          <w:sz w:val="32"/>
          <w:szCs w:val="32"/>
        </w:rPr>
        <w:br w:type="textWrapping"/>
      </w:r>
      <w:r>
        <w:rPr>
          <w:rFonts w:hint="eastAsia" w:hAnsi="??" w:cs="宋体"/>
          <w:b/>
          <w:sz w:val="32"/>
          <w:szCs w:val="32"/>
        </w:rPr>
        <w:t>　</w:t>
      </w:r>
      <w:r>
        <w:rPr>
          <w:rFonts w:hint="eastAsia" w:ascii="楷体_GB2312" w:hAnsi="楷体_GB2312" w:eastAsia="楷体_GB2312" w:cs="楷体_GB2312"/>
          <w:b/>
          <w:sz w:val="32"/>
          <w:szCs w:val="32"/>
        </w:rPr>
        <w:t>　（一）一般公共预算当年拨款规模变化情况</w:t>
      </w:r>
      <w:r>
        <w:rPr>
          <w:rFonts w:hint="eastAsia" w:hAnsi="??" w:cs="宋体"/>
          <w:b/>
          <w:sz w:val="32"/>
          <w:szCs w:val="32"/>
        </w:rPr>
        <w:br w:type="textWrapping"/>
      </w:r>
      <w:r>
        <w:rPr>
          <w:rFonts w:hint="eastAsia" w:hAnsi="??" w:cs="宋体"/>
          <w:b/>
          <w:sz w:val="32"/>
          <w:szCs w:val="32"/>
        </w:rPr>
        <w:t>　　</w:t>
      </w:r>
      <w:r>
        <w:rPr>
          <w:rFonts w:hint="eastAsia" w:hAnsi="??" w:cs="宋体"/>
          <w:b w:val="0"/>
          <w:bCs/>
          <w:sz w:val="32"/>
          <w:szCs w:val="32"/>
          <w:lang w:eastAsia="zh-CN"/>
        </w:rPr>
        <w:t>阿坝州城乡环境综合治理服务中心20</w:t>
      </w:r>
      <w:r>
        <w:rPr>
          <w:rFonts w:hint="eastAsia" w:hAnsi="??" w:cs="宋体"/>
          <w:b w:val="0"/>
          <w:bCs/>
          <w:sz w:val="32"/>
          <w:szCs w:val="32"/>
          <w:lang w:val="en-US" w:eastAsia="zh-CN"/>
        </w:rPr>
        <w:t>21</w:t>
      </w:r>
      <w:r>
        <w:rPr>
          <w:rFonts w:hint="eastAsia" w:hAnsi="??" w:cs="宋体"/>
          <w:b w:val="0"/>
          <w:bCs/>
          <w:sz w:val="32"/>
          <w:szCs w:val="32"/>
          <w:lang w:eastAsia="zh-CN"/>
        </w:rPr>
        <w:t>年一般公共预算当年拨款</w:t>
      </w:r>
      <w:r>
        <w:rPr>
          <w:rFonts w:hint="eastAsia" w:hAnsi="??" w:cs="宋体"/>
          <w:b w:val="0"/>
          <w:bCs/>
          <w:sz w:val="32"/>
          <w:szCs w:val="32"/>
          <w:lang w:val="en-US" w:eastAsia="zh-CN"/>
        </w:rPr>
        <w:t>171.16</w:t>
      </w:r>
      <w:r>
        <w:rPr>
          <w:rFonts w:hint="eastAsia" w:hAnsi="??" w:cs="宋体"/>
          <w:b w:val="0"/>
          <w:bCs/>
          <w:sz w:val="32"/>
          <w:szCs w:val="32"/>
          <w:lang w:eastAsia="zh-CN"/>
        </w:rPr>
        <w:t>万元，比</w:t>
      </w:r>
      <w:r>
        <w:rPr>
          <w:rFonts w:hint="eastAsia" w:hAnsi="??" w:cs="宋体"/>
          <w:b w:val="0"/>
          <w:bCs/>
          <w:sz w:val="32"/>
          <w:szCs w:val="32"/>
          <w:lang w:val="en-US" w:eastAsia="zh-CN"/>
        </w:rPr>
        <w:t>2020</w:t>
      </w:r>
      <w:r>
        <w:rPr>
          <w:rFonts w:hint="eastAsia" w:hAnsi="??" w:cs="宋体"/>
          <w:b w:val="0"/>
          <w:bCs/>
          <w:sz w:val="32"/>
          <w:szCs w:val="32"/>
          <w:lang w:eastAsia="zh-CN"/>
        </w:rPr>
        <w:t>年预算数</w:t>
      </w:r>
      <w:r>
        <w:rPr>
          <w:rFonts w:hint="eastAsia" w:hAnsi="??" w:cs="宋体"/>
          <w:b w:val="0"/>
          <w:bCs/>
          <w:sz w:val="32"/>
          <w:szCs w:val="32"/>
          <w:lang w:val="en-US" w:eastAsia="zh-CN"/>
        </w:rPr>
        <w:t>减少17.17</w:t>
      </w:r>
      <w:r>
        <w:rPr>
          <w:rFonts w:hint="eastAsia" w:hAnsi="??" w:cs="宋体"/>
          <w:b w:val="0"/>
          <w:bCs/>
          <w:sz w:val="32"/>
          <w:szCs w:val="32"/>
          <w:lang w:eastAsia="zh-CN"/>
        </w:rPr>
        <w:t>万元，主要是基本支出增加</w:t>
      </w:r>
      <w:r>
        <w:rPr>
          <w:rFonts w:hint="eastAsia" w:hAnsi="??" w:cs="宋体"/>
          <w:b w:val="0"/>
          <w:bCs/>
          <w:sz w:val="32"/>
          <w:szCs w:val="32"/>
          <w:lang w:val="en-US" w:eastAsia="zh-CN"/>
        </w:rPr>
        <w:t>17.17</w:t>
      </w:r>
      <w:r>
        <w:rPr>
          <w:rFonts w:hint="eastAsia" w:hAnsi="??" w:cs="宋体"/>
          <w:b w:val="0"/>
          <w:bCs/>
          <w:sz w:val="32"/>
          <w:szCs w:val="32"/>
          <w:lang w:eastAsia="zh-CN"/>
        </w:rPr>
        <w:t>万元，主要原因:</w:t>
      </w:r>
      <w:r>
        <w:rPr>
          <w:rFonts w:hint="eastAsia" w:hAnsi="??" w:cs="宋体"/>
          <w:b w:val="0"/>
          <w:bCs/>
          <w:sz w:val="32"/>
          <w:szCs w:val="32"/>
          <w:lang w:val="en-US" w:eastAsia="zh-CN"/>
        </w:rPr>
        <w:t>人员减少1人。</w:t>
      </w:r>
      <w:r>
        <w:rPr>
          <w:rFonts w:hint="eastAsia" w:hAnsi="??" w:cs="宋体"/>
          <w:b w:val="0"/>
          <w:bCs/>
          <w:sz w:val="32"/>
          <w:szCs w:val="32"/>
          <w:lang w:eastAsia="zh-CN"/>
        </w:rPr>
        <w:br w:type="textWrapping"/>
      </w:r>
      <w:r>
        <w:rPr>
          <w:rFonts w:hint="eastAsia" w:hAnsi="??" w:cs="宋体"/>
          <w:b/>
          <w:sz w:val="32"/>
          <w:szCs w:val="32"/>
        </w:rPr>
        <w:t>　　</w:t>
      </w:r>
      <w:r>
        <w:rPr>
          <w:rFonts w:hint="eastAsia" w:ascii="楷体_GB2312" w:hAnsi="楷体_GB2312" w:eastAsia="楷体_GB2312" w:cs="楷体_GB2312"/>
          <w:b/>
          <w:sz w:val="32"/>
          <w:szCs w:val="32"/>
        </w:rPr>
        <w:t>（二）一般公共预算当年拨款结构情况</w:t>
      </w:r>
      <w:r>
        <w:rPr>
          <w:rFonts w:hint="eastAsia" w:hAnsi="??" w:cs="宋体"/>
          <w:b/>
          <w:sz w:val="32"/>
          <w:szCs w:val="32"/>
        </w:rPr>
        <w:br w:type="textWrapping"/>
      </w:r>
      <w:r>
        <w:rPr>
          <w:rFonts w:hint="eastAsia" w:hAnsi="??" w:cs="宋体"/>
          <w:b/>
          <w:sz w:val="32"/>
          <w:szCs w:val="32"/>
        </w:rPr>
        <w:t>　　</w:t>
      </w:r>
      <w:r>
        <w:rPr>
          <w:rFonts w:hint="eastAsia" w:hAnsi="??" w:cs="宋体"/>
          <w:b w:val="0"/>
          <w:bCs/>
          <w:sz w:val="32"/>
          <w:szCs w:val="32"/>
          <w:lang w:eastAsia="zh-CN"/>
        </w:rPr>
        <w:t>社会保障和就业支出</w:t>
      </w:r>
      <w:r>
        <w:rPr>
          <w:rFonts w:hint="eastAsia" w:hAnsi="??" w:cs="宋体"/>
          <w:b w:val="0"/>
          <w:bCs/>
          <w:sz w:val="32"/>
          <w:szCs w:val="32"/>
          <w:lang w:val="en-US" w:eastAsia="zh-CN"/>
        </w:rPr>
        <w:t>27.24</w:t>
      </w:r>
      <w:r>
        <w:rPr>
          <w:rFonts w:hint="eastAsia" w:hAnsi="??" w:cs="宋体"/>
          <w:b w:val="0"/>
          <w:bCs/>
          <w:sz w:val="32"/>
          <w:szCs w:val="32"/>
          <w:lang w:eastAsia="zh-CN"/>
        </w:rPr>
        <w:t>万元，</w:t>
      </w:r>
      <w:r>
        <w:rPr>
          <w:rFonts w:hint="eastAsia" w:hAnsi="??" w:cs="宋体"/>
          <w:b w:val="0"/>
          <w:bCs/>
          <w:sz w:val="32"/>
          <w:szCs w:val="32"/>
          <w:lang w:val="en-US" w:eastAsia="zh-CN"/>
        </w:rPr>
        <w:t>占15.91%；社会保险基金支出1.95万元，占1.14%；卫生健康</w:t>
      </w:r>
      <w:r>
        <w:rPr>
          <w:rFonts w:hint="eastAsia" w:hAnsi="??" w:cs="宋体"/>
          <w:b w:val="0"/>
          <w:bCs/>
          <w:sz w:val="32"/>
          <w:szCs w:val="32"/>
          <w:lang w:eastAsia="zh-CN"/>
        </w:rPr>
        <w:t>支出</w:t>
      </w:r>
      <w:r>
        <w:rPr>
          <w:rFonts w:hint="eastAsia" w:hAnsi="??" w:cs="宋体"/>
          <w:b w:val="0"/>
          <w:bCs/>
          <w:sz w:val="32"/>
          <w:szCs w:val="32"/>
          <w:lang w:val="en-US" w:eastAsia="zh-CN"/>
        </w:rPr>
        <w:t>8.20</w:t>
      </w:r>
      <w:r>
        <w:rPr>
          <w:rFonts w:hint="eastAsia" w:hAnsi="??" w:cs="宋体"/>
          <w:b w:val="0"/>
          <w:bCs/>
          <w:sz w:val="32"/>
          <w:szCs w:val="32"/>
          <w:lang w:eastAsia="zh-CN"/>
        </w:rPr>
        <w:t>万元，</w:t>
      </w:r>
      <w:r>
        <w:rPr>
          <w:rFonts w:hint="eastAsia" w:hAnsi="??" w:cs="宋体"/>
          <w:b w:val="0"/>
          <w:bCs/>
          <w:sz w:val="32"/>
          <w:szCs w:val="32"/>
          <w:lang w:val="en-US" w:eastAsia="zh-CN"/>
        </w:rPr>
        <w:t>占4.79%；</w:t>
      </w:r>
      <w:r>
        <w:rPr>
          <w:rFonts w:hint="eastAsia" w:hAnsi="??" w:cs="宋体"/>
          <w:b w:val="0"/>
          <w:bCs/>
          <w:sz w:val="32"/>
          <w:szCs w:val="32"/>
          <w:lang w:eastAsia="zh-CN"/>
        </w:rPr>
        <w:t>城乡社区支出</w:t>
      </w:r>
      <w:r>
        <w:rPr>
          <w:rFonts w:hint="eastAsia" w:hAnsi="??" w:cs="宋体"/>
          <w:b w:val="0"/>
          <w:bCs/>
          <w:sz w:val="32"/>
          <w:szCs w:val="32"/>
          <w:lang w:val="en-US" w:eastAsia="zh-CN"/>
        </w:rPr>
        <w:t>116.62万元，占68.14%；</w:t>
      </w:r>
      <w:r>
        <w:rPr>
          <w:rFonts w:hint="eastAsia" w:hAnsi="??" w:cs="宋体"/>
          <w:b w:val="0"/>
          <w:bCs/>
          <w:sz w:val="32"/>
          <w:szCs w:val="32"/>
          <w:lang w:eastAsia="zh-CN"/>
        </w:rPr>
        <w:t>住房保障支出</w:t>
      </w:r>
      <w:r>
        <w:rPr>
          <w:rFonts w:hint="eastAsia" w:hAnsi="??" w:cs="宋体"/>
          <w:b w:val="0"/>
          <w:bCs/>
          <w:sz w:val="32"/>
          <w:szCs w:val="32"/>
          <w:lang w:val="en-US" w:eastAsia="zh-CN"/>
        </w:rPr>
        <w:t>17.15</w:t>
      </w:r>
      <w:r>
        <w:rPr>
          <w:rFonts w:hint="eastAsia" w:hAnsi="??" w:cs="宋体"/>
          <w:b w:val="0"/>
          <w:bCs/>
          <w:sz w:val="32"/>
          <w:szCs w:val="32"/>
          <w:lang w:eastAsia="zh-CN"/>
        </w:rPr>
        <w:t>万元，</w:t>
      </w:r>
      <w:r>
        <w:rPr>
          <w:rFonts w:hint="eastAsia" w:hAnsi="??" w:cs="宋体"/>
          <w:b w:val="0"/>
          <w:bCs/>
          <w:sz w:val="32"/>
          <w:szCs w:val="32"/>
          <w:lang w:val="en-US" w:eastAsia="zh-CN"/>
        </w:rPr>
        <w:t>占10.02%</w:t>
      </w:r>
      <w:r>
        <w:rPr>
          <w:rFonts w:hint="eastAsia" w:hAnsi="??" w:cs="宋体"/>
          <w:b w:val="0"/>
          <w:bCs/>
          <w:sz w:val="32"/>
          <w:szCs w:val="32"/>
          <w:lang w:eastAsia="zh-CN"/>
        </w:rPr>
        <w:t>。</w:t>
      </w:r>
    </w:p>
    <w:p>
      <w:pPr>
        <w:pStyle w:val="10"/>
        <w:keepNext w:val="0"/>
        <w:keepLines w:val="0"/>
        <w:pageBreakBefore w:val="0"/>
        <w:widowControl w:val="0"/>
        <w:kinsoku/>
        <w:wordWrap/>
        <w:overflowPunct/>
        <w:topLinePunct w:val="0"/>
        <w:autoSpaceDE/>
        <w:autoSpaceDN/>
        <w:bidi w:val="0"/>
        <w:adjustRightInd/>
        <w:spacing w:before="0" w:line="560" w:lineRule="exact"/>
        <w:ind w:firstLine="643" w:firstLineChars="200"/>
        <w:jc w:val="left"/>
        <w:textAlignment w:val="auto"/>
        <w:rPr>
          <w:rFonts w:hint="eastAsia" w:hAnsi="??" w:cs="宋体"/>
          <w:b/>
          <w:sz w:val="32"/>
          <w:szCs w:val="32"/>
        </w:rPr>
      </w:pPr>
      <w:r>
        <w:rPr>
          <w:rFonts w:hint="eastAsia" w:ascii="楷体_GB2312" w:hAnsi="楷体_GB2312" w:eastAsia="楷体_GB2312" w:cs="楷体_GB2312"/>
          <w:b/>
          <w:sz w:val="32"/>
          <w:szCs w:val="32"/>
        </w:rPr>
        <w:t>（三）一般公共预算当年拨款具体使用情况</w:t>
      </w:r>
    </w:p>
    <w:p>
      <w:pPr>
        <w:pStyle w:val="10"/>
        <w:keepNext w:val="0"/>
        <w:keepLines w:val="0"/>
        <w:pageBreakBefore w:val="0"/>
        <w:widowControl w:val="0"/>
        <w:kinsoku/>
        <w:wordWrap/>
        <w:overflowPunct/>
        <w:topLinePunct w:val="0"/>
        <w:autoSpaceDE/>
        <w:autoSpaceDN/>
        <w:bidi w:val="0"/>
        <w:adjustRightInd/>
        <w:spacing w:before="0" w:line="560" w:lineRule="exact"/>
        <w:ind w:firstLine="643" w:firstLineChars="200"/>
        <w:jc w:val="left"/>
        <w:textAlignment w:val="auto"/>
        <w:rPr>
          <w:rFonts w:hint="eastAsia" w:hAnsi="??" w:cs="宋体"/>
          <w:b/>
          <w:sz w:val="32"/>
          <w:szCs w:val="32"/>
        </w:rPr>
      </w:pPr>
      <w:r>
        <w:rPr>
          <w:rFonts w:hint="eastAsia" w:hAnsi="??" w:cs="宋体"/>
          <w:b/>
          <w:sz w:val="32"/>
          <w:szCs w:val="32"/>
        </w:rPr>
        <w:t>1.城乡社区支出（类）</w:t>
      </w:r>
    </w:p>
    <w:p>
      <w:pPr>
        <w:pStyle w:val="10"/>
        <w:keepNext w:val="0"/>
        <w:keepLines w:val="0"/>
        <w:pageBreakBefore w:val="0"/>
        <w:widowControl w:val="0"/>
        <w:kinsoku/>
        <w:wordWrap/>
        <w:overflowPunct/>
        <w:topLinePunct w:val="0"/>
        <w:autoSpaceDE/>
        <w:autoSpaceDN/>
        <w:bidi w:val="0"/>
        <w:adjustRightInd/>
        <w:spacing w:before="0" w:line="560" w:lineRule="exact"/>
        <w:ind w:firstLine="643" w:firstLineChars="200"/>
        <w:jc w:val="left"/>
        <w:textAlignment w:val="auto"/>
        <w:rPr>
          <w:rFonts w:hint="eastAsia" w:hAnsi="??" w:cs="宋体"/>
          <w:b/>
          <w:sz w:val="32"/>
          <w:szCs w:val="32"/>
        </w:rPr>
      </w:pPr>
      <w:r>
        <w:rPr>
          <w:rFonts w:hint="eastAsia" w:hAnsi="??" w:cs="宋体"/>
          <w:b/>
          <w:sz w:val="32"/>
          <w:szCs w:val="32"/>
        </w:rPr>
        <w:t>城乡社区管理事务（款）</w:t>
      </w:r>
    </w:p>
    <w:p>
      <w:pPr>
        <w:pStyle w:val="10"/>
        <w:keepNext w:val="0"/>
        <w:keepLines w:val="0"/>
        <w:pageBreakBefore w:val="0"/>
        <w:widowControl w:val="0"/>
        <w:kinsoku/>
        <w:wordWrap/>
        <w:overflowPunct/>
        <w:topLinePunct w:val="0"/>
        <w:autoSpaceDE/>
        <w:autoSpaceDN/>
        <w:bidi w:val="0"/>
        <w:adjustRightInd/>
        <w:spacing w:before="0" w:line="560" w:lineRule="exact"/>
        <w:ind w:firstLine="643" w:firstLineChars="200"/>
        <w:jc w:val="left"/>
        <w:textAlignment w:val="auto"/>
        <w:rPr>
          <w:rFonts w:hint="eastAsia" w:hAnsi="??" w:cs="宋体"/>
          <w:b w:val="0"/>
          <w:bCs/>
          <w:sz w:val="32"/>
          <w:szCs w:val="32"/>
          <w:lang w:val="en-US" w:eastAsia="zh-CN"/>
        </w:rPr>
      </w:pPr>
      <w:r>
        <w:rPr>
          <w:rFonts w:hint="eastAsia" w:hAnsi="??" w:cs="宋体"/>
          <w:b/>
          <w:sz w:val="32"/>
          <w:szCs w:val="32"/>
          <w:lang w:eastAsia="zh-CN"/>
        </w:rPr>
        <w:t>其他城乡社区管理事务</w:t>
      </w:r>
      <w:r>
        <w:rPr>
          <w:rFonts w:hint="eastAsia" w:hAnsi="??" w:cs="宋体"/>
          <w:b/>
          <w:sz w:val="32"/>
          <w:szCs w:val="32"/>
          <w:lang w:val="en-US" w:eastAsia="zh-CN"/>
        </w:rPr>
        <w:t>支出</w:t>
      </w:r>
      <w:r>
        <w:rPr>
          <w:rFonts w:hint="eastAsia" w:hAnsi="??" w:cs="宋体"/>
          <w:b/>
          <w:sz w:val="32"/>
          <w:szCs w:val="32"/>
          <w:lang w:eastAsia="zh-CN"/>
        </w:rPr>
        <w:t>（项）：</w:t>
      </w:r>
      <w:r>
        <w:rPr>
          <w:rFonts w:hint="eastAsia" w:hAnsi="??" w:cs="宋体"/>
          <w:b w:val="0"/>
          <w:bCs/>
          <w:sz w:val="32"/>
          <w:szCs w:val="32"/>
          <w:lang w:val="en-US" w:eastAsia="zh-CN"/>
        </w:rPr>
        <w:t>2021年预算数为116.62万元。主要用于：基本工资30.98万元；津贴补贴23.23万元；绩效工资38.64万元；其他社会保障缴费1.69万元；办公费0.97万元；水电费0.29万元；邮电费3.58万元；取暖费0.39万元；差旅费8.62万元；培训费1.21万元；公务接待费0.36万元；福利费1.87万元；其他商品和服务支出4.75万元；退休费0.03万元。</w:t>
      </w:r>
    </w:p>
    <w:p>
      <w:pPr>
        <w:pStyle w:val="10"/>
        <w:keepNext w:val="0"/>
        <w:keepLines w:val="0"/>
        <w:pageBreakBefore w:val="0"/>
        <w:widowControl w:val="0"/>
        <w:kinsoku/>
        <w:wordWrap/>
        <w:overflowPunct/>
        <w:topLinePunct w:val="0"/>
        <w:autoSpaceDE/>
        <w:autoSpaceDN/>
        <w:bidi w:val="0"/>
        <w:adjustRightInd/>
        <w:spacing w:before="0" w:line="560" w:lineRule="exact"/>
        <w:ind w:firstLine="643" w:firstLineChars="200"/>
        <w:jc w:val="left"/>
        <w:textAlignment w:val="auto"/>
        <w:rPr>
          <w:rFonts w:hint="eastAsia" w:hAnsi="??" w:cs="宋体"/>
          <w:b/>
          <w:sz w:val="32"/>
          <w:szCs w:val="32"/>
        </w:rPr>
      </w:pPr>
      <w:r>
        <w:rPr>
          <w:rFonts w:hint="eastAsia" w:hAnsi="??" w:cs="宋体"/>
          <w:b/>
          <w:sz w:val="32"/>
          <w:szCs w:val="32"/>
        </w:rPr>
        <w:t>2.住房保障支出（类）</w:t>
      </w:r>
    </w:p>
    <w:p>
      <w:pPr>
        <w:pStyle w:val="10"/>
        <w:keepNext w:val="0"/>
        <w:keepLines w:val="0"/>
        <w:pageBreakBefore w:val="0"/>
        <w:widowControl w:val="0"/>
        <w:kinsoku/>
        <w:wordWrap/>
        <w:overflowPunct/>
        <w:topLinePunct w:val="0"/>
        <w:autoSpaceDE/>
        <w:autoSpaceDN/>
        <w:bidi w:val="0"/>
        <w:adjustRightInd/>
        <w:spacing w:before="0" w:line="560" w:lineRule="exact"/>
        <w:ind w:firstLine="643" w:firstLineChars="200"/>
        <w:jc w:val="left"/>
        <w:textAlignment w:val="auto"/>
        <w:rPr>
          <w:rFonts w:hint="eastAsia" w:hAnsi="??" w:cs="宋体"/>
          <w:b/>
          <w:sz w:val="32"/>
          <w:szCs w:val="32"/>
        </w:rPr>
      </w:pPr>
      <w:r>
        <w:rPr>
          <w:rFonts w:hint="eastAsia" w:hAnsi="??" w:cs="宋体"/>
          <w:b/>
          <w:sz w:val="32"/>
          <w:szCs w:val="32"/>
        </w:rPr>
        <w:t>住房改革支出（款）</w:t>
      </w:r>
    </w:p>
    <w:p>
      <w:pPr>
        <w:pStyle w:val="10"/>
        <w:keepNext w:val="0"/>
        <w:keepLines w:val="0"/>
        <w:pageBreakBefore w:val="0"/>
        <w:widowControl w:val="0"/>
        <w:kinsoku/>
        <w:wordWrap/>
        <w:overflowPunct/>
        <w:topLinePunct w:val="0"/>
        <w:autoSpaceDE/>
        <w:autoSpaceDN/>
        <w:bidi w:val="0"/>
        <w:adjustRightInd/>
        <w:spacing w:before="0" w:line="560" w:lineRule="exact"/>
        <w:ind w:firstLine="643" w:firstLineChars="200"/>
        <w:jc w:val="left"/>
        <w:textAlignment w:val="auto"/>
        <w:rPr>
          <w:rFonts w:hint="eastAsia" w:hAnsi="??" w:cs="宋体"/>
          <w:b w:val="0"/>
          <w:bCs/>
          <w:sz w:val="32"/>
          <w:szCs w:val="32"/>
          <w:lang w:val="en-US" w:eastAsia="zh-CN"/>
        </w:rPr>
      </w:pPr>
      <w:r>
        <w:rPr>
          <w:rFonts w:hint="eastAsia" w:hAnsi="??" w:cs="宋体"/>
          <w:b/>
          <w:sz w:val="32"/>
          <w:szCs w:val="32"/>
        </w:rPr>
        <w:t xml:space="preserve">住房公积金（项）: </w:t>
      </w:r>
      <w:r>
        <w:rPr>
          <w:rFonts w:hint="eastAsia" w:hAnsi="??" w:cs="宋体"/>
          <w:b w:val="0"/>
          <w:bCs/>
          <w:sz w:val="32"/>
          <w:szCs w:val="32"/>
          <w:lang w:val="en-US" w:eastAsia="zh-CN"/>
        </w:rPr>
        <w:t>2021年预算数为17.15万元，主要用于住房公积金缴费。</w:t>
      </w:r>
    </w:p>
    <w:p>
      <w:pPr>
        <w:pStyle w:val="10"/>
        <w:keepNext w:val="0"/>
        <w:keepLines w:val="0"/>
        <w:pageBreakBefore w:val="0"/>
        <w:widowControl w:val="0"/>
        <w:kinsoku/>
        <w:wordWrap/>
        <w:overflowPunct/>
        <w:topLinePunct w:val="0"/>
        <w:autoSpaceDE/>
        <w:autoSpaceDN/>
        <w:bidi w:val="0"/>
        <w:adjustRightInd/>
        <w:spacing w:before="0" w:line="560" w:lineRule="exact"/>
        <w:ind w:firstLine="643" w:firstLineChars="200"/>
        <w:jc w:val="left"/>
        <w:textAlignment w:val="auto"/>
        <w:rPr>
          <w:rFonts w:hint="eastAsia" w:hAnsi="??" w:cs="宋体"/>
          <w:b/>
          <w:sz w:val="32"/>
          <w:szCs w:val="32"/>
        </w:rPr>
      </w:pPr>
      <w:r>
        <w:rPr>
          <w:rFonts w:hint="eastAsia" w:hAnsi="??" w:cs="宋体"/>
          <w:b/>
          <w:sz w:val="32"/>
          <w:szCs w:val="32"/>
        </w:rPr>
        <w:t>3.社会保障和就业（类）</w:t>
      </w:r>
    </w:p>
    <w:p>
      <w:pPr>
        <w:pStyle w:val="10"/>
        <w:keepNext w:val="0"/>
        <w:keepLines w:val="0"/>
        <w:pageBreakBefore w:val="0"/>
        <w:widowControl w:val="0"/>
        <w:kinsoku/>
        <w:wordWrap/>
        <w:overflowPunct/>
        <w:topLinePunct w:val="0"/>
        <w:autoSpaceDE/>
        <w:autoSpaceDN/>
        <w:bidi w:val="0"/>
        <w:adjustRightInd/>
        <w:spacing w:before="0" w:line="560" w:lineRule="exact"/>
        <w:ind w:firstLine="643" w:firstLineChars="200"/>
        <w:jc w:val="left"/>
        <w:textAlignment w:val="auto"/>
        <w:rPr>
          <w:rFonts w:hint="eastAsia" w:hAnsi="??" w:cs="宋体"/>
          <w:b/>
          <w:sz w:val="32"/>
          <w:szCs w:val="32"/>
        </w:rPr>
      </w:pPr>
      <w:r>
        <w:rPr>
          <w:rFonts w:hint="eastAsia" w:hAnsi="??" w:cs="宋体"/>
          <w:b/>
          <w:sz w:val="32"/>
          <w:szCs w:val="32"/>
        </w:rPr>
        <w:t>行政事业单位</w:t>
      </w:r>
      <w:r>
        <w:rPr>
          <w:rFonts w:hint="eastAsia" w:hAnsi="??" w:cs="宋体"/>
          <w:b/>
          <w:sz w:val="32"/>
          <w:szCs w:val="32"/>
          <w:lang w:val="en-US" w:eastAsia="zh-CN"/>
        </w:rPr>
        <w:t>养老支出</w:t>
      </w:r>
      <w:r>
        <w:rPr>
          <w:rFonts w:hint="eastAsia" w:hAnsi="??" w:cs="宋体"/>
          <w:b/>
          <w:sz w:val="32"/>
          <w:szCs w:val="32"/>
        </w:rPr>
        <w:t>（款）</w:t>
      </w:r>
    </w:p>
    <w:p>
      <w:pPr>
        <w:pStyle w:val="10"/>
        <w:keepNext w:val="0"/>
        <w:keepLines w:val="0"/>
        <w:pageBreakBefore w:val="0"/>
        <w:widowControl w:val="0"/>
        <w:kinsoku/>
        <w:wordWrap/>
        <w:overflowPunct/>
        <w:topLinePunct w:val="0"/>
        <w:autoSpaceDE/>
        <w:autoSpaceDN/>
        <w:bidi w:val="0"/>
        <w:adjustRightInd/>
        <w:spacing w:before="0" w:line="560" w:lineRule="exact"/>
        <w:ind w:firstLine="643" w:firstLineChars="200"/>
        <w:jc w:val="left"/>
        <w:textAlignment w:val="auto"/>
        <w:rPr>
          <w:rFonts w:hint="eastAsia" w:hAnsi="??" w:cs="宋体"/>
          <w:b/>
          <w:sz w:val="32"/>
          <w:szCs w:val="32"/>
        </w:rPr>
      </w:pPr>
      <w:r>
        <w:rPr>
          <w:rFonts w:hint="eastAsia" w:hAnsi="??" w:cs="宋体"/>
          <w:b/>
          <w:sz w:val="32"/>
          <w:szCs w:val="32"/>
        </w:rPr>
        <w:t>机关事业单位基本养老保险缴费</w:t>
      </w:r>
      <w:r>
        <w:rPr>
          <w:rFonts w:hint="eastAsia" w:hAnsi="??" w:cs="宋体"/>
          <w:b/>
          <w:sz w:val="32"/>
          <w:szCs w:val="32"/>
          <w:lang w:val="en-US" w:eastAsia="zh-CN"/>
        </w:rPr>
        <w:t>支出</w:t>
      </w:r>
      <w:r>
        <w:rPr>
          <w:rFonts w:hint="eastAsia" w:hAnsi="??" w:cs="宋体"/>
          <w:b/>
          <w:sz w:val="32"/>
          <w:szCs w:val="32"/>
        </w:rPr>
        <w:t xml:space="preserve">（项）: </w:t>
      </w:r>
      <w:r>
        <w:rPr>
          <w:rFonts w:hint="eastAsia" w:hAnsi="??" w:cs="宋体"/>
          <w:b w:val="0"/>
          <w:bCs/>
          <w:sz w:val="32"/>
          <w:szCs w:val="32"/>
          <w:lang w:val="en-US" w:eastAsia="zh-CN"/>
        </w:rPr>
        <w:t>2021年预算数为19.46万元，主要用于机关事业单位基本养老保险缴费。</w:t>
      </w:r>
    </w:p>
    <w:p>
      <w:pPr>
        <w:pStyle w:val="10"/>
        <w:keepNext w:val="0"/>
        <w:keepLines w:val="0"/>
        <w:pageBreakBefore w:val="0"/>
        <w:widowControl w:val="0"/>
        <w:kinsoku/>
        <w:wordWrap/>
        <w:overflowPunct/>
        <w:topLinePunct w:val="0"/>
        <w:autoSpaceDE/>
        <w:autoSpaceDN/>
        <w:bidi w:val="0"/>
        <w:adjustRightInd/>
        <w:spacing w:before="0" w:line="560" w:lineRule="exact"/>
        <w:ind w:firstLine="643" w:firstLineChars="200"/>
        <w:jc w:val="left"/>
        <w:textAlignment w:val="auto"/>
        <w:rPr>
          <w:rFonts w:hint="eastAsia" w:hAnsi="??" w:cs="宋体"/>
          <w:b w:val="0"/>
          <w:bCs/>
          <w:sz w:val="32"/>
          <w:szCs w:val="32"/>
          <w:lang w:val="en-US" w:eastAsia="zh-CN"/>
        </w:rPr>
      </w:pPr>
      <w:r>
        <w:rPr>
          <w:rFonts w:hint="eastAsia" w:hAnsi="??" w:cs="宋体"/>
          <w:b/>
          <w:sz w:val="32"/>
          <w:szCs w:val="32"/>
        </w:rPr>
        <w:t>机关事业单位职业年金缴费支出（项）:</w:t>
      </w:r>
      <w:r>
        <w:rPr>
          <w:rFonts w:hint="eastAsia" w:hAnsi="??" w:cs="宋体"/>
          <w:b w:val="0"/>
          <w:bCs/>
          <w:sz w:val="32"/>
          <w:szCs w:val="32"/>
          <w:lang w:val="en-US" w:eastAsia="zh-CN"/>
        </w:rPr>
        <w:t>2021年预算数为7.78万元，主要用于职业年金缴费。</w:t>
      </w:r>
    </w:p>
    <w:p>
      <w:pPr>
        <w:pStyle w:val="10"/>
        <w:keepNext w:val="0"/>
        <w:keepLines w:val="0"/>
        <w:pageBreakBefore w:val="0"/>
        <w:widowControl w:val="0"/>
        <w:kinsoku/>
        <w:wordWrap/>
        <w:overflowPunct/>
        <w:topLinePunct w:val="0"/>
        <w:autoSpaceDE/>
        <w:autoSpaceDN/>
        <w:bidi w:val="0"/>
        <w:adjustRightInd/>
        <w:spacing w:before="0" w:line="560" w:lineRule="exact"/>
        <w:ind w:firstLine="643" w:firstLineChars="200"/>
        <w:jc w:val="left"/>
        <w:textAlignment w:val="auto"/>
        <w:rPr>
          <w:rFonts w:hint="eastAsia" w:hAnsi="??" w:cs="宋体"/>
          <w:b/>
          <w:sz w:val="32"/>
          <w:szCs w:val="32"/>
        </w:rPr>
      </w:pPr>
      <w:r>
        <w:rPr>
          <w:rFonts w:hint="eastAsia" w:hAnsi="??" w:cs="宋体"/>
          <w:b/>
          <w:sz w:val="32"/>
          <w:szCs w:val="32"/>
          <w:lang w:val="en-US" w:eastAsia="zh-CN"/>
        </w:rPr>
        <w:t>4</w:t>
      </w:r>
      <w:r>
        <w:rPr>
          <w:rFonts w:hint="eastAsia" w:hAnsi="??" w:cs="宋体"/>
          <w:b/>
          <w:sz w:val="32"/>
          <w:szCs w:val="32"/>
        </w:rPr>
        <w:t>.</w:t>
      </w:r>
      <w:r>
        <w:rPr>
          <w:rFonts w:hint="eastAsia" w:hAnsi="??" w:cs="宋体"/>
          <w:b/>
          <w:sz w:val="32"/>
          <w:szCs w:val="32"/>
          <w:lang w:val="en-US" w:eastAsia="zh-CN"/>
        </w:rPr>
        <w:t>卫生健康支出</w:t>
      </w:r>
      <w:r>
        <w:rPr>
          <w:rFonts w:hint="eastAsia" w:hAnsi="??" w:cs="宋体"/>
          <w:b/>
          <w:sz w:val="32"/>
          <w:szCs w:val="32"/>
        </w:rPr>
        <w:t>（类）</w:t>
      </w:r>
    </w:p>
    <w:p>
      <w:pPr>
        <w:pStyle w:val="10"/>
        <w:keepNext w:val="0"/>
        <w:keepLines w:val="0"/>
        <w:pageBreakBefore w:val="0"/>
        <w:widowControl w:val="0"/>
        <w:kinsoku/>
        <w:wordWrap/>
        <w:overflowPunct/>
        <w:topLinePunct w:val="0"/>
        <w:autoSpaceDE/>
        <w:autoSpaceDN/>
        <w:bidi w:val="0"/>
        <w:adjustRightInd/>
        <w:spacing w:before="0" w:line="560" w:lineRule="exact"/>
        <w:ind w:firstLine="643" w:firstLineChars="200"/>
        <w:jc w:val="left"/>
        <w:textAlignment w:val="auto"/>
        <w:rPr>
          <w:rFonts w:hint="eastAsia" w:hAnsi="??" w:cs="宋体"/>
          <w:b/>
          <w:sz w:val="32"/>
          <w:szCs w:val="32"/>
        </w:rPr>
      </w:pPr>
      <w:r>
        <w:rPr>
          <w:rFonts w:hint="eastAsia" w:hAnsi="??" w:cs="宋体"/>
          <w:b/>
          <w:sz w:val="32"/>
          <w:szCs w:val="32"/>
          <w:lang w:val="en-US" w:eastAsia="zh-CN"/>
        </w:rPr>
        <w:t>行政职业单位医疗</w:t>
      </w:r>
      <w:r>
        <w:rPr>
          <w:rFonts w:hint="eastAsia" w:hAnsi="??" w:cs="宋体"/>
          <w:b/>
          <w:sz w:val="32"/>
          <w:szCs w:val="32"/>
        </w:rPr>
        <w:t>（款）</w:t>
      </w:r>
    </w:p>
    <w:p>
      <w:pPr>
        <w:pStyle w:val="10"/>
        <w:keepNext w:val="0"/>
        <w:keepLines w:val="0"/>
        <w:pageBreakBefore w:val="0"/>
        <w:widowControl w:val="0"/>
        <w:kinsoku/>
        <w:wordWrap/>
        <w:overflowPunct/>
        <w:topLinePunct w:val="0"/>
        <w:autoSpaceDE/>
        <w:autoSpaceDN/>
        <w:bidi w:val="0"/>
        <w:adjustRightInd/>
        <w:spacing w:before="0" w:line="560" w:lineRule="exact"/>
        <w:ind w:firstLine="643" w:firstLineChars="200"/>
        <w:jc w:val="left"/>
        <w:textAlignment w:val="auto"/>
        <w:rPr>
          <w:rFonts w:hint="default" w:hAnsi="??" w:cs="宋体"/>
          <w:b w:val="0"/>
          <w:bCs/>
          <w:sz w:val="32"/>
          <w:szCs w:val="32"/>
          <w:lang w:val="en-US" w:eastAsia="zh-CN"/>
        </w:rPr>
      </w:pPr>
      <w:r>
        <w:rPr>
          <w:rFonts w:hint="eastAsia" w:hAnsi="??" w:cs="宋体"/>
          <w:b/>
          <w:sz w:val="32"/>
          <w:szCs w:val="32"/>
          <w:lang w:eastAsia="zh-CN"/>
        </w:rPr>
        <w:t>事业</w:t>
      </w:r>
      <w:r>
        <w:rPr>
          <w:rFonts w:hint="eastAsia" w:hAnsi="??" w:cs="宋体"/>
          <w:b/>
          <w:sz w:val="32"/>
          <w:szCs w:val="32"/>
        </w:rPr>
        <w:t xml:space="preserve">单位医疗（项）: </w:t>
      </w:r>
      <w:r>
        <w:rPr>
          <w:rFonts w:hint="eastAsia" w:hAnsi="??" w:cs="宋体"/>
          <w:b w:val="0"/>
          <w:bCs/>
          <w:sz w:val="32"/>
          <w:szCs w:val="32"/>
          <w:lang w:val="en-US" w:eastAsia="zh-CN"/>
        </w:rPr>
        <w:t>2021年预算数</w:t>
      </w:r>
      <w:bookmarkStart w:id="0" w:name="_GoBack"/>
      <w:bookmarkEnd w:id="0"/>
      <w:r>
        <w:rPr>
          <w:rFonts w:hint="eastAsia" w:hAnsi="??" w:cs="宋体"/>
          <w:b w:val="0"/>
          <w:bCs/>
          <w:sz w:val="32"/>
          <w:szCs w:val="32"/>
          <w:lang w:val="en-US" w:eastAsia="zh-CN"/>
        </w:rPr>
        <w:t>为6.38万元，用于事职工基本医疗保险缴费。</w:t>
      </w:r>
    </w:p>
    <w:p>
      <w:pPr>
        <w:pStyle w:val="10"/>
        <w:keepNext w:val="0"/>
        <w:keepLines w:val="0"/>
        <w:pageBreakBefore w:val="0"/>
        <w:widowControl w:val="0"/>
        <w:kinsoku/>
        <w:wordWrap/>
        <w:overflowPunct/>
        <w:topLinePunct w:val="0"/>
        <w:autoSpaceDE/>
        <w:autoSpaceDN/>
        <w:bidi w:val="0"/>
        <w:adjustRightInd/>
        <w:spacing w:before="0" w:line="560" w:lineRule="exact"/>
        <w:ind w:firstLine="643" w:firstLineChars="200"/>
        <w:jc w:val="left"/>
        <w:textAlignment w:val="auto"/>
        <w:rPr>
          <w:rFonts w:hint="default" w:hAnsi="??" w:cs="宋体"/>
          <w:b w:val="0"/>
          <w:bCs/>
          <w:sz w:val="32"/>
          <w:szCs w:val="32"/>
          <w:lang w:val="en-US" w:eastAsia="zh-CN"/>
        </w:rPr>
      </w:pPr>
      <w:r>
        <w:rPr>
          <w:rFonts w:hint="eastAsia" w:hAnsi="??" w:cs="宋体"/>
          <w:b/>
          <w:sz w:val="32"/>
          <w:szCs w:val="32"/>
          <w:lang w:eastAsia="zh-CN"/>
        </w:rPr>
        <w:t>其他行政单位医疗</w:t>
      </w:r>
      <w:r>
        <w:rPr>
          <w:rFonts w:hint="eastAsia" w:hAnsi="??" w:cs="宋体"/>
          <w:b/>
          <w:sz w:val="32"/>
          <w:szCs w:val="32"/>
          <w:lang w:val="en-US" w:eastAsia="zh-CN"/>
        </w:rPr>
        <w:t>支出</w:t>
      </w:r>
      <w:r>
        <w:rPr>
          <w:rFonts w:hint="eastAsia" w:hAnsi="??" w:cs="宋体"/>
          <w:b/>
          <w:sz w:val="32"/>
          <w:szCs w:val="32"/>
          <w:lang w:eastAsia="zh-CN"/>
        </w:rPr>
        <w:t>（项）：</w:t>
      </w:r>
      <w:r>
        <w:rPr>
          <w:rFonts w:hint="eastAsia" w:hAnsi="??" w:cs="宋体"/>
          <w:b w:val="0"/>
          <w:bCs/>
          <w:sz w:val="32"/>
          <w:szCs w:val="32"/>
          <w:lang w:val="en-US" w:eastAsia="zh-CN"/>
        </w:rPr>
        <w:t>2021年预算数为1.83万元，用于事业人员医疗补助缴费。</w:t>
      </w:r>
    </w:p>
    <w:p>
      <w:pPr>
        <w:pStyle w:val="10"/>
        <w:keepNext w:val="0"/>
        <w:keepLines w:val="0"/>
        <w:pageBreakBefore w:val="0"/>
        <w:widowControl w:val="0"/>
        <w:kinsoku/>
        <w:wordWrap/>
        <w:overflowPunct/>
        <w:topLinePunct w:val="0"/>
        <w:autoSpaceDE/>
        <w:autoSpaceDN/>
        <w:bidi w:val="0"/>
        <w:adjustRightInd/>
        <w:spacing w:before="0" w:line="560" w:lineRule="exact"/>
        <w:ind w:firstLine="640" w:firstLineChars="200"/>
        <w:jc w:val="left"/>
        <w:textAlignment w:val="auto"/>
        <w:rPr>
          <w:rFonts w:hint="eastAsia" w:ascii="楷体_GB2312" w:hAnsi="楷体_GB2312" w:eastAsia="楷体_GB2312" w:cs="楷体_GB2312"/>
          <w:b/>
          <w:sz w:val="32"/>
          <w:szCs w:val="32"/>
        </w:rPr>
      </w:pPr>
      <w:r>
        <w:rPr>
          <w:rFonts w:hint="eastAsia" w:ascii="黑体" w:hAnsi="??" w:eastAsia="黑体" w:cs="宋体"/>
          <w:bCs/>
          <w:sz w:val="32"/>
          <w:szCs w:val="32"/>
          <w:lang w:val="en-US" w:eastAsia="zh-CN"/>
        </w:rPr>
        <w:t>六、</w:t>
      </w:r>
      <w:r>
        <w:rPr>
          <w:rFonts w:hint="eastAsia" w:ascii="黑体" w:hAnsi="??" w:eastAsia="黑体" w:cs="宋体"/>
          <w:bCs/>
          <w:sz w:val="32"/>
          <w:szCs w:val="32"/>
        </w:rPr>
        <w:t>一般公共预算基本支出情况说明</w:t>
      </w:r>
      <w:r>
        <w:rPr>
          <w:rFonts w:hint="eastAsia" w:hAnsi="??" w:cs="宋体"/>
          <w:b/>
          <w:sz w:val="32"/>
          <w:szCs w:val="32"/>
        </w:rPr>
        <w:br w:type="textWrapping"/>
      </w:r>
      <w:r>
        <w:rPr>
          <w:rFonts w:hint="eastAsia" w:hAnsi="??" w:cs="宋体"/>
          <w:b/>
          <w:sz w:val="32"/>
          <w:szCs w:val="32"/>
        </w:rPr>
        <w:t>　　</w:t>
      </w:r>
      <w:r>
        <w:rPr>
          <w:rFonts w:hint="eastAsia" w:hAnsi="??" w:cs="宋体"/>
          <w:b w:val="0"/>
          <w:bCs/>
          <w:sz w:val="32"/>
          <w:szCs w:val="32"/>
          <w:lang w:val="en-US" w:eastAsia="zh-CN"/>
        </w:rPr>
        <w:t>阿坝州城乡环境综合治理服务中心2021年一般公共预算基本支出171.16万元，其中：人员经费149.12万元，主要包括：基本工资、津贴补贴、绩效工资、机关事业单位基本养老保险缴费、职业年金缴费、城镇职工基本医疗保险缴费、其他社会保障缴费、住房公积金、退休费。公用经费22.05万元，主要包括：办公费、水费、邮电费、取暖费、差旅费、培训费、公务接待费、福利费、其他商品和服务支出。</w:t>
      </w:r>
      <w:r>
        <w:rPr>
          <w:rFonts w:hint="eastAsia" w:hAnsi="??" w:cs="宋体"/>
          <w:b w:val="0"/>
          <w:bCs/>
          <w:sz w:val="32"/>
          <w:szCs w:val="32"/>
          <w:lang w:val="en-US" w:eastAsia="zh-CN"/>
        </w:rPr>
        <w:br w:type="textWrapping"/>
      </w:r>
      <w:r>
        <w:rPr>
          <w:rFonts w:hint="eastAsia" w:hAnsi="??" w:cs="宋体"/>
          <w:b/>
          <w:sz w:val="32"/>
          <w:szCs w:val="32"/>
        </w:rPr>
        <w:t>　</w:t>
      </w:r>
      <w:r>
        <w:rPr>
          <w:rFonts w:hint="eastAsia" w:ascii="黑体" w:hAnsi="??" w:eastAsia="黑体" w:cs="宋体"/>
          <w:bCs/>
          <w:sz w:val="32"/>
          <w:szCs w:val="32"/>
          <w:lang w:val="en-US" w:eastAsia="zh-CN"/>
        </w:rPr>
        <w:t>　七、“三公”经费财政拨款预算安排情况说明</w:t>
      </w:r>
      <w:r>
        <w:rPr>
          <w:rFonts w:hint="eastAsia" w:hAnsi="??" w:cs="宋体"/>
          <w:b/>
          <w:sz w:val="32"/>
          <w:szCs w:val="32"/>
        </w:rPr>
        <w:br w:type="textWrapping"/>
      </w:r>
      <w:r>
        <w:rPr>
          <w:rFonts w:hint="eastAsia" w:hAnsi="??" w:cs="宋体"/>
          <w:b/>
          <w:sz w:val="32"/>
          <w:szCs w:val="32"/>
          <w:lang w:val="en-US" w:eastAsia="zh-CN"/>
        </w:rPr>
        <w:t xml:space="preserve">    </w:t>
      </w:r>
      <w:r>
        <w:rPr>
          <w:rFonts w:hint="eastAsia" w:hAnsi="??" w:cs="宋体"/>
          <w:b w:val="0"/>
          <w:bCs/>
          <w:sz w:val="32"/>
          <w:szCs w:val="32"/>
          <w:lang w:val="en-US" w:eastAsia="zh-CN"/>
        </w:rPr>
        <w:t>阿坝州城乡环境综合治理服务中心2021年“三公”经费财政拨款预算数0.36万元，其中：因公出国（境）经费0万元，公务接待费0.36万元，公务用车购置及运行维护费0万元。</w:t>
      </w:r>
      <w:r>
        <w:rPr>
          <w:rFonts w:hint="eastAsia" w:hAnsi="??" w:cs="宋体"/>
          <w:b w:val="0"/>
          <w:bCs/>
          <w:sz w:val="32"/>
          <w:szCs w:val="32"/>
          <w:lang w:val="en-US" w:eastAsia="zh-CN"/>
        </w:rPr>
        <w:br w:type="textWrapping"/>
      </w:r>
      <w:r>
        <w:rPr>
          <w:rFonts w:hint="eastAsia" w:hAnsi="??" w:cs="宋体"/>
          <w:b/>
          <w:sz w:val="32"/>
          <w:szCs w:val="32"/>
        </w:rPr>
        <w:t>　　</w:t>
      </w:r>
      <w:r>
        <w:rPr>
          <w:rFonts w:hint="eastAsia" w:ascii="楷体_GB2312" w:hAnsi="楷体_GB2312" w:eastAsia="楷体_GB2312" w:cs="楷体_GB2312"/>
          <w:b/>
          <w:sz w:val="32"/>
          <w:szCs w:val="32"/>
        </w:rPr>
        <w:t>（一）20</w:t>
      </w:r>
      <w:r>
        <w:rPr>
          <w:rFonts w:hint="eastAsia" w:ascii="楷体_GB2312" w:hAnsi="楷体_GB2312" w:eastAsia="楷体_GB2312" w:cs="楷体_GB2312"/>
          <w:b/>
          <w:sz w:val="32"/>
          <w:szCs w:val="32"/>
          <w:lang w:val="en-US" w:eastAsia="zh-CN"/>
        </w:rPr>
        <w:t>21</w:t>
      </w:r>
      <w:r>
        <w:rPr>
          <w:rFonts w:hint="eastAsia" w:ascii="楷体_GB2312" w:hAnsi="楷体_GB2312" w:eastAsia="楷体_GB2312" w:cs="楷体_GB2312"/>
          <w:b/>
          <w:sz w:val="32"/>
          <w:szCs w:val="32"/>
        </w:rPr>
        <w:t>年因公出国（境）经费</w:t>
      </w:r>
      <w:r>
        <w:rPr>
          <w:rFonts w:hint="eastAsia" w:ascii="楷体_GB2312" w:hAnsi="楷体_GB2312" w:eastAsia="楷体_GB2312" w:cs="楷体_GB2312"/>
          <w:b/>
          <w:sz w:val="32"/>
          <w:szCs w:val="32"/>
          <w:lang w:val="en-US" w:eastAsia="zh-CN"/>
        </w:rPr>
        <w:t>0</w:t>
      </w:r>
      <w:r>
        <w:rPr>
          <w:rFonts w:hint="eastAsia" w:ascii="楷体_GB2312" w:hAnsi="楷体_GB2312" w:eastAsia="楷体_GB2312" w:cs="楷体_GB2312"/>
          <w:b/>
          <w:sz w:val="32"/>
          <w:szCs w:val="32"/>
        </w:rPr>
        <w:t>万元</w:t>
      </w:r>
      <w:r>
        <w:rPr>
          <w:rFonts w:hint="eastAsia" w:ascii="楷体_GB2312" w:hAnsi="楷体_GB2312" w:eastAsia="楷体_GB2312" w:cs="楷体_GB2312"/>
          <w:b/>
          <w:sz w:val="32"/>
          <w:szCs w:val="32"/>
          <w:lang w:eastAsia="zh-CN"/>
        </w:rPr>
        <w:t>。</w:t>
      </w:r>
      <w:r>
        <w:rPr>
          <w:rFonts w:hint="eastAsia" w:hAnsi="??" w:cs="宋体"/>
          <w:b w:val="0"/>
          <w:bCs/>
          <w:sz w:val="32"/>
          <w:szCs w:val="32"/>
          <w:lang w:val="en-US" w:eastAsia="zh-CN"/>
        </w:rPr>
        <w:t>较2020年预算经费0万元增长0%，主要原因是：</w:t>
      </w:r>
      <w:r>
        <w:rPr>
          <w:rFonts w:hint="eastAsia" w:ascii="仿宋_GB2312" w:eastAsia="仿宋_GB2312"/>
          <w:sz w:val="32"/>
          <w:szCs w:val="32"/>
          <w:lang w:val="en-US" w:eastAsia="zh-CN"/>
        </w:rPr>
        <w:t>无因公出国（境）需求。</w:t>
      </w:r>
      <w:r>
        <w:rPr>
          <w:rFonts w:hint="eastAsia" w:hAnsi="??" w:cs="宋体"/>
          <w:b w:val="0"/>
          <w:bCs/>
          <w:sz w:val="32"/>
          <w:szCs w:val="32"/>
          <w:lang w:val="en-US" w:eastAsia="zh-CN"/>
        </w:rPr>
        <w:t xml:space="preserve"> </w:t>
      </w:r>
      <w:r>
        <w:rPr>
          <w:rFonts w:hint="eastAsia" w:hAnsi="??" w:cs="宋体"/>
          <w:b w:val="0"/>
          <w:bCs/>
          <w:sz w:val="32"/>
          <w:szCs w:val="32"/>
          <w:lang w:val="en-US" w:eastAsia="zh-CN"/>
        </w:rPr>
        <w:br w:type="textWrapping"/>
      </w:r>
      <w:r>
        <w:rPr>
          <w:rFonts w:hint="eastAsia" w:hAnsi="??" w:cs="宋体"/>
          <w:b/>
          <w:sz w:val="32"/>
          <w:szCs w:val="32"/>
        </w:rPr>
        <w:t>　　</w:t>
      </w:r>
      <w:r>
        <w:rPr>
          <w:rFonts w:hint="eastAsia" w:ascii="楷体_GB2312" w:hAnsi="楷体_GB2312" w:eastAsia="楷体_GB2312" w:cs="楷体_GB2312"/>
          <w:b/>
          <w:sz w:val="32"/>
          <w:szCs w:val="32"/>
        </w:rPr>
        <w:t>（二）20</w:t>
      </w:r>
      <w:r>
        <w:rPr>
          <w:rFonts w:hint="eastAsia" w:ascii="楷体_GB2312" w:hAnsi="楷体_GB2312" w:eastAsia="楷体_GB2312" w:cs="楷体_GB2312"/>
          <w:b/>
          <w:sz w:val="32"/>
          <w:szCs w:val="32"/>
          <w:lang w:val="en-US" w:eastAsia="zh-CN"/>
        </w:rPr>
        <w:t>21</w:t>
      </w:r>
      <w:r>
        <w:rPr>
          <w:rFonts w:hint="eastAsia" w:ascii="楷体_GB2312" w:hAnsi="楷体_GB2312" w:eastAsia="楷体_GB2312" w:cs="楷体_GB2312"/>
          <w:b/>
          <w:sz w:val="32"/>
          <w:szCs w:val="32"/>
        </w:rPr>
        <w:t>年公务接待费</w:t>
      </w:r>
      <w:r>
        <w:rPr>
          <w:rFonts w:hint="eastAsia" w:ascii="楷体_GB2312" w:hAnsi="楷体_GB2312" w:eastAsia="楷体_GB2312" w:cs="楷体_GB2312"/>
          <w:b/>
          <w:sz w:val="32"/>
          <w:szCs w:val="32"/>
          <w:lang w:val="en-US" w:eastAsia="zh-CN"/>
        </w:rPr>
        <w:t>0.36</w:t>
      </w:r>
      <w:r>
        <w:rPr>
          <w:rFonts w:hint="eastAsia" w:ascii="楷体_GB2312" w:hAnsi="楷体_GB2312" w:eastAsia="楷体_GB2312" w:cs="楷体_GB2312"/>
          <w:b/>
          <w:sz w:val="32"/>
          <w:szCs w:val="32"/>
        </w:rPr>
        <w:t>万元</w:t>
      </w:r>
      <w:r>
        <w:rPr>
          <w:rFonts w:hint="eastAsia" w:ascii="楷体_GB2312" w:hAnsi="楷体_GB2312" w:eastAsia="楷体_GB2312" w:cs="楷体_GB2312"/>
          <w:b/>
          <w:sz w:val="32"/>
          <w:szCs w:val="32"/>
          <w:lang w:eastAsia="zh-CN"/>
        </w:rPr>
        <w:t>。</w:t>
      </w:r>
      <w:r>
        <w:rPr>
          <w:rFonts w:hint="eastAsia" w:hAnsi="??" w:cs="宋体"/>
          <w:b w:val="0"/>
          <w:bCs/>
          <w:sz w:val="32"/>
          <w:szCs w:val="32"/>
          <w:lang w:val="en-US" w:eastAsia="zh-CN"/>
        </w:rPr>
        <w:t>较2020年预算经费0.35万元增加2.86%，主要原因是：系统调增。</w:t>
      </w:r>
      <w:r>
        <w:rPr>
          <w:rFonts w:hint="eastAsia" w:hAnsi="??" w:cs="宋体"/>
          <w:b w:val="0"/>
          <w:bCs/>
          <w:sz w:val="32"/>
          <w:szCs w:val="32"/>
          <w:lang w:val="en-US" w:eastAsia="zh-CN"/>
        </w:rPr>
        <w:br w:type="textWrapping"/>
      </w:r>
      <w:r>
        <w:rPr>
          <w:rFonts w:hint="eastAsia" w:hAnsi="??" w:cs="宋体"/>
          <w:b/>
          <w:sz w:val="32"/>
          <w:szCs w:val="32"/>
        </w:rPr>
        <w:t>　　</w:t>
      </w:r>
      <w:r>
        <w:rPr>
          <w:rFonts w:hint="eastAsia" w:ascii="楷体_GB2312" w:hAnsi="楷体_GB2312" w:eastAsia="楷体_GB2312" w:cs="楷体_GB2312"/>
          <w:b/>
          <w:sz w:val="32"/>
          <w:szCs w:val="32"/>
        </w:rPr>
        <w:t>（三）20</w:t>
      </w:r>
      <w:r>
        <w:rPr>
          <w:rFonts w:hint="eastAsia" w:ascii="楷体_GB2312" w:hAnsi="楷体_GB2312" w:eastAsia="楷体_GB2312" w:cs="楷体_GB2312"/>
          <w:b/>
          <w:sz w:val="32"/>
          <w:szCs w:val="32"/>
          <w:lang w:val="en-US" w:eastAsia="zh-CN"/>
        </w:rPr>
        <w:t>21</w:t>
      </w:r>
      <w:r>
        <w:rPr>
          <w:rFonts w:hint="eastAsia" w:ascii="楷体_GB2312" w:hAnsi="楷体_GB2312" w:eastAsia="楷体_GB2312" w:cs="楷体_GB2312"/>
          <w:b/>
          <w:sz w:val="32"/>
          <w:szCs w:val="32"/>
        </w:rPr>
        <w:t>年公务用车购置及运行维护费</w:t>
      </w:r>
      <w:r>
        <w:rPr>
          <w:rFonts w:hint="eastAsia" w:ascii="楷体_GB2312" w:hAnsi="楷体_GB2312" w:eastAsia="楷体_GB2312" w:cs="楷体_GB2312"/>
          <w:b/>
          <w:sz w:val="32"/>
          <w:szCs w:val="32"/>
          <w:lang w:val="en-US" w:eastAsia="zh-CN"/>
        </w:rPr>
        <w:t>0</w:t>
      </w:r>
      <w:r>
        <w:rPr>
          <w:rFonts w:hint="eastAsia" w:ascii="楷体_GB2312" w:hAnsi="楷体_GB2312" w:eastAsia="楷体_GB2312" w:cs="楷体_GB2312"/>
          <w:b/>
          <w:sz w:val="32"/>
          <w:szCs w:val="32"/>
        </w:rPr>
        <w:t>万元。</w:t>
      </w:r>
      <w:r>
        <w:rPr>
          <w:rFonts w:hint="eastAsia" w:hAnsi="??" w:cs="宋体"/>
          <w:b w:val="0"/>
          <w:bCs/>
          <w:sz w:val="32"/>
          <w:szCs w:val="32"/>
          <w:lang w:val="en-US" w:eastAsia="zh-CN"/>
        </w:rPr>
        <w:t>较2020年预算经费0万元增长0%，主要原因是：事业机构未单独核算公务用车费用，由局行政统一核算。</w:t>
      </w:r>
      <w:r>
        <w:rPr>
          <w:rFonts w:hint="eastAsia" w:hAnsi="??" w:cs="宋体"/>
          <w:b w:val="0"/>
          <w:bCs/>
          <w:sz w:val="32"/>
          <w:szCs w:val="32"/>
          <w:lang w:val="en-US" w:eastAsia="zh-CN"/>
        </w:rPr>
        <w:br w:type="textWrapping"/>
      </w:r>
      <w:r>
        <w:rPr>
          <w:rFonts w:hint="eastAsia" w:hAnsi="??" w:cs="宋体"/>
          <w:b w:val="0"/>
          <w:bCs/>
          <w:sz w:val="32"/>
          <w:szCs w:val="32"/>
          <w:lang w:val="en-US" w:eastAsia="zh-CN"/>
        </w:rPr>
        <w:t xml:space="preserve">    </w:t>
      </w:r>
      <w:r>
        <w:rPr>
          <w:rFonts w:hint="eastAsia" w:ascii="黑体" w:hAnsi="??" w:eastAsia="黑体" w:cs="宋体"/>
          <w:bCs/>
          <w:sz w:val="32"/>
          <w:szCs w:val="32"/>
          <w:lang w:val="en-US" w:eastAsia="zh-CN"/>
        </w:rPr>
        <w:t>八、政府性基金预算支出情况说明</w:t>
      </w:r>
      <w:r>
        <w:rPr>
          <w:rFonts w:hint="eastAsia" w:hAnsi="??" w:cs="宋体"/>
          <w:b/>
          <w:sz w:val="32"/>
          <w:szCs w:val="32"/>
        </w:rPr>
        <w:br w:type="textWrapping"/>
      </w:r>
      <w:r>
        <w:rPr>
          <w:rFonts w:hint="eastAsia" w:hAnsi="??" w:cs="宋体"/>
          <w:b/>
          <w:sz w:val="32"/>
          <w:szCs w:val="32"/>
        </w:rPr>
        <w:t>　　</w:t>
      </w:r>
      <w:r>
        <w:rPr>
          <w:rFonts w:hint="eastAsia" w:hAnsi="??" w:cs="宋体"/>
          <w:b w:val="0"/>
          <w:bCs/>
          <w:sz w:val="32"/>
          <w:szCs w:val="32"/>
          <w:lang w:val="en-US" w:eastAsia="zh-CN"/>
        </w:rPr>
        <w:t>阿坝州城乡环境综合治理服务中心2021年政府性基金预算拨款安排的支出0万元，较2020年预算经费0万元增长0%，主要原因是：本单位无政府性基金预算安排。</w:t>
      </w:r>
      <w:r>
        <w:rPr>
          <w:rFonts w:hint="eastAsia" w:hAnsi="??" w:cs="宋体"/>
          <w:b w:val="0"/>
          <w:bCs/>
          <w:sz w:val="32"/>
          <w:szCs w:val="32"/>
          <w:lang w:val="en-US" w:eastAsia="zh-CN"/>
        </w:rPr>
        <w:br w:type="textWrapping"/>
      </w:r>
      <w:r>
        <w:rPr>
          <w:rFonts w:hint="eastAsia" w:hAnsi="??" w:cs="宋体"/>
          <w:b/>
          <w:sz w:val="32"/>
          <w:szCs w:val="32"/>
        </w:rPr>
        <w:t>　　</w:t>
      </w:r>
      <w:r>
        <w:rPr>
          <w:rFonts w:hint="eastAsia" w:ascii="黑体" w:hAnsi="??" w:eastAsia="黑体" w:cs="宋体"/>
          <w:bCs/>
          <w:sz w:val="32"/>
          <w:szCs w:val="32"/>
          <w:lang w:val="en-US" w:eastAsia="zh-CN"/>
        </w:rPr>
        <w:t>九、其他重要事项的情况说明</w:t>
      </w:r>
      <w:r>
        <w:rPr>
          <w:rFonts w:hint="eastAsia" w:hAnsi="??" w:cs="宋体"/>
          <w:b/>
          <w:sz w:val="32"/>
          <w:szCs w:val="32"/>
        </w:rPr>
        <w:br w:type="textWrapping"/>
      </w:r>
      <w:r>
        <w:rPr>
          <w:rFonts w:hint="eastAsia" w:hAnsi="??" w:cs="宋体"/>
          <w:b/>
          <w:sz w:val="32"/>
          <w:szCs w:val="32"/>
        </w:rPr>
        <w:t>　　</w:t>
      </w:r>
      <w:r>
        <w:rPr>
          <w:rFonts w:hint="eastAsia" w:ascii="楷体_GB2312" w:hAnsi="楷体_GB2312" w:eastAsia="楷体_GB2312" w:cs="楷体_GB2312"/>
          <w:b/>
          <w:sz w:val="32"/>
          <w:szCs w:val="32"/>
        </w:rPr>
        <w:t>（一）机关运行经费</w:t>
      </w:r>
      <w:r>
        <w:rPr>
          <w:rFonts w:hint="eastAsia" w:ascii="楷体_GB2312" w:hAnsi="楷体_GB2312" w:eastAsia="楷体_GB2312" w:cs="楷体_GB2312"/>
          <w:b/>
          <w:sz w:val="32"/>
          <w:szCs w:val="32"/>
        </w:rPr>
        <w:br w:type="textWrapping"/>
      </w:r>
      <w:r>
        <w:rPr>
          <w:rFonts w:hint="eastAsia" w:hAnsi="??" w:cs="宋体"/>
          <w:b/>
          <w:sz w:val="32"/>
          <w:szCs w:val="32"/>
        </w:rPr>
        <w:t>　</w:t>
      </w:r>
      <w:r>
        <w:rPr>
          <w:rFonts w:hint="eastAsia" w:hAnsi="??" w:cs="宋体"/>
          <w:b/>
          <w:sz w:val="32"/>
          <w:szCs w:val="32"/>
          <w:lang w:val="en-US" w:eastAsia="zh-CN"/>
        </w:rPr>
        <w:t xml:space="preserve">  </w:t>
      </w:r>
      <w:r>
        <w:rPr>
          <w:rFonts w:hint="eastAsia" w:hAnsi="??" w:cs="宋体"/>
          <w:b w:val="0"/>
          <w:bCs/>
          <w:sz w:val="32"/>
          <w:szCs w:val="32"/>
          <w:lang w:val="en-US" w:eastAsia="zh-CN"/>
        </w:rPr>
        <w:t>阿坝州城乡环境综合治理服务中心2021年机关运行经费财政拨款预算为22.05万元，比2020年预算减少0.45万元，降低2.08%。</w:t>
      </w:r>
      <w:r>
        <w:rPr>
          <w:rFonts w:hint="eastAsia" w:hAnsi="??" w:cs="宋体"/>
          <w:b w:val="0"/>
          <w:bCs/>
          <w:sz w:val="32"/>
          <w:szCs w:val="32"/>
          <w:lang w:val="en-US" w:eastAsia="zh-CN"/>
        </w:rPr>
        <w:br w:type="textWrapping"/>
      </w:r>
      <w:r>
        <w:rPr>
          <w:rFonts w:hint="eastAsia" w:hAnsi="??" w:cs="宋体"/>
          <w:b/>
          <w:sz w:val="32"/>
          <w:szCs w:val="32"/>
        </w:rPr>
        <w:t>　　</w:t>
      </w:r>
      <w:r>
        <w:rPr>
          <w:rFonts w:hint="eastAsia" w:ascii="楷体_GB2312" w:hAnsi="楷体_GB2312" w:eastAsia="楷体_GB2312" w:cs="楷体_GB2312"/>
          <w:b/>
          <w:sz w:val="32"/>
          <w:szCs w:val="32"/>
        </w:rPr>
        <w:t>（二）政府采购情况</w:t>
      </w:r>
      <w:r>
        <w:rPr>
          <w:rFonts w:hint="eastAsia" w:ascii="楷体_GB2312" w:hAnsi="楷体_GB2312" w:eastAsia="楷体_GB2312" w:cs="楷体_GB2312"/>
          <w:b/>
          <w:sz w:val="32"/>
          <w:szCs w:val="32"/>
        </w:rPr>
        <w:br w:type="textWrapping"/>
      </w:r>
      <w:r>
        <w:rPr>
          <w:rFonts w:hint="eastAsia" w:hAnsi="??" w:cs="宋体"/>
          <w:b/>
          <w:sz w:val="32"/>
          <w:szCs w:val="32"/>
        </w:rPr>
        <w:t>　</w:t>
      </w:r>
      <w:r>
        <w:rPr>
          <w:rFonts w:hint="eastAsia" w:hAnsi="??" w:cs="宋体"/>
          <w:b/>
          <w:sz w:val="32"/>
          <w:szCs w:val="32"/>
          <w:lang w:val="en-US" w:eastAsia="zh-CN"/>
        </w:rPr>
        <w:t xml:space="preserve">  </w:t>
      </w:r>
      <w:r>
        <w:rPr>
          <w:rFonts w:hint="eastAsia" w:hAnsi="??" w:cs="宋体"/>
          <w:b w:val="0"/>
          <w:bCs/>
          <w:sz w:val="32"/>
          <w:szCs w:val="32"/>
          <w:lang w:val="en-US" w:eastAsia="zh-CN"/>
        </w:rPr>
        <w:t>2021年阿坝州城乡环境综合治理服务中心安排政府采购预算0万元。</w:t>
      </w:r>
      <w:r>
        <w:rPr>
          <w:rFonts w:hint="eastAsia" w:hAnsi="??" w:cs="宋体"/>
          <w:b/>
          <w:sz w:val="32"/>
          <w:szCs w:val="32"/>
        </w:rPr>
        <w:br w:type="textWrapping"/>
      </w:r>
      <w:r>
        <w:rPr>
          <w:rFonts w:hint="eastAsia" w:hAnsi="??" w:cs="宋体"/>
          <w:b/>
          <w:sz w:val="32"/>
          <w:szCs w:val="32"/>
        </w:rPr>
        <w:t>　　</w:t>
      </w:r>
      <w:r>
        <w:rPr>
          <w:rFonts w:hint="eastAsia" w:ascii="楷体_GB2312" w:hAnsi="楷体_GB2312" w:eastAsia="楷体_GB2312" w:cs="楷体_GB2312"/>
          <w:b/>
          <w:sz w:val="32"/>
          <w:szCs w:val="32"/>
        </w:rPr>
        <w:t>（三）国有资产占有使用情况</w:t>
      </w:r>
    </w:p>
    <w:p>
      <w:pPr>
        <w:pStyle w:val="10"/>
        <w:keepNext w:val="0"/>
        <w:keepLines w:val="0"/>
        <w:pageBreakBefore w:val="0"/>
        <w:widowControl w:val="0"/>
        <w:kinsoku/>
        <w:wordWrap/>
        <w:overflowPunct/>
        <w:topLinePunct w:val="0"/>
        <w:autoSpaceDE/>
        <w:autoSpaceDN/>
        <w:bidi w:val="0"/>
        <w:adjustRightInd/>
        <w:spacing w:before="0" w:line="560" w:lineRule="exact"/>
        <w:ind w:firstLine="640" w:firstLineChars="200"/>
        <w:jc w:val="left"/>
        <w:textAlignment w:val="auto"/>
        <w:rPr>
          <w:rFonts w:hint="eastAsia" w:ascii="楷体_GB2312" w:hAnsi="楷体_GB2312" w:eastAsia="楷体_GB2312" w:cs="楷体_GB2312"/>
          <w:b/>
          <w:sz w:val="32"/>
          <w:szCs w:val="32"/>
        </w:rPr>
      </w:pPr>
      <w:r>
        <w:rPr>
          <w:rFonts w:hint="eastAsia" w:hAnsi="??" w:cs="宋体"/>
          <w:b w:val="0"/>
          <w:bCs/>
          <w:sz w:val="32"/>
          <w:szCs w:val="32"/>
          <w:lang w:val="en-US" w:eastAsia="zh-CN"/>
        </w:rPr>
        <w:t>阿坝州城乡环境综合治理服务中心目前暂未分配国有资产，由局行政统一管理核算。</w:t>
      </w:r>
      <w:r>
        <w:rPr>
          <w:rFonts w:hint="eastAsia" w:hAnsi="??" w:cs="宋体"/>
          <w:b w:val="0"/>
          <w:bCs/>
          <w:sz w:val="32"/>
          <w:szCs w:val="32"/>
          <w:lang w:val="en-US" w:eastAsia="zh-CN"/>
        </w:rPr>
        <w:br w:type="textWrapping"/>
      </w:r>
      <w:r>
        <w:rPr>
          <w:rFonts w:hint="eastAsia" w:hAnsi="??" w:cs="宋体"/>
          <w:b/>
          <w:sz w:val="32"/>
          <w:szCs w:val="32"/>
        </w:rPr>
        <w:t>　　</w:t>
      </w:r>
      <w:r>
        <w:rPr>
          <w:rFonts w:hint="eastAsia" w:ascii="楷体_GB2312" w:hAnsi="楷体_GB2312" w:eastAsia="楷体_GB2312" w:cs="楷体_GB2312"/>
          <w:b/>
          <w:sz w:val="32"/>
          <w:szCs w:val="32"/>
        </w:rPr>
        <w:t>（四）绩效目标设置情况　</w:t>
      </w:r>
    </w:p>
    <w:p>
      <w:pPr>
        <w:pStyle w:val="10"/>
        <w:keepNext w:val="0"/>
        <w:keepLines w:val="0"/>
        <w:pageBreakBefore w:val="0"/>
        <w:widowControl w:val="0"/>
        <w:kinsoku/>
        <w:wordWrap/>
        <w:overflowPunct/>
        <w:topLinePunct w:val="0"/>
        <w:autoSpaceDE/>
        <w:autoSpaceDN/>
        <w:bidi w:val="0"/>
        <w:adjustRightInd/>
        <w:spacing w:before="0" w:line="560" w:lineRule="exact"/>
        <w:ind w:firstLine="640" w:firstLineChars="200"/>
        <w:jc w:val="left"/>
        <w:textAlignment w:val="auto"/>
        <w:rPr>
          <w:rFonts w:hint="eastAsia" w:hAnsi="??" w:cs="宋体"/>
          <w:b w:val="0"/>
          <w:bCs/>
          <w:sz w:val="32"/>
          <w:szCs w:val="32"/>
          <w:lang w:val="en-US" w:eastAsia="zh-CN"/>
        </w:rPr>
      </w:pPr>
      <w:r>
        <w:rPr>
          <w:rFonts w:hint="eastAsia" w:hAnsi="??" w:cs="宋体"/>
          <w:b w:val="0"/>
          <w:bCs/>
          <w:sz w:val="32"/>
          <w:szCs w:val="32"/>
          <w:lang w:val="en-US" w:eastAsia="zh-CN"/>
        </w:rPr>
        <w:t>2021年阿坝州城乡环境综合治理服务中心通用项目和专用项目均按要求实行绩效目标管理，涉及一般公共预算当年拨款171.16万元。</w:t>
      </w:r>
      <w:r>
        <w:rPr>
          <w:rFonts w:hint="eastAsia" w:hAnsi="??" w:cs="宋体"/>
          <w:b w:val="0"/>
          <w:bCs/>
          <w:sz w:val="32"/>
          <w:szCs w:val="32"/>
          <w:lang w:val="en-US" w:eastAsia="zh-CN"/>
        </w:rPr>
        <w:br w:type="textWrapping"/>
      </w:r>
      <w:r>
        <w:rPr>
          <w:rFonts w:hint="eastAsia" w:hAnsi="??" w:cs="宋体"/>
          <w:b/>
          <w:sz w:val="32"/>
          <w:szCs w:val="32"/>
        </w:rPr>
        <w:t>　　</w:t>
      </w:r>
      <w:r>
        <w:rPr>
          <w:rFonts w:hint="eastAsia" w:ascii="黑体" w:hAnsi="??" w:eastAsia="黑体" w:cs="宋体"/>
          <w:bCs/>
          <w:sz w:val="32"/>
          <w:szCs w:val="32"/>
          <w:lang w:val="en-US" w:eastAsia="zh-CN"/>
        </w:rPr>
        <w:t>十、名词解释</w:t>
      </w:r>
      <w:r>
        <w:rPr>
          <w:rFonts w:hint="eastAsia" w:hAnsi="??" w:cs="宋体"/>
          <w:b/>
          <w:sz w:val="32"/>
          <w:szCs w:val="32"/>
        </w:rPr>
        <w:br w:type="textWrapping"/>
      </w:r>
      <w:r>
        <w:rPr>
          <w:rFonts w:hint="eastAsia" w:hAnsi="??" w:cs="宋体"/>
          <w:b/>
          <w:sz w:val="32"/>
          <w:szCs w:val="32"/>
        </w:rPr>
        <w:t>　　</w:t>
      </w:r>
      <w:r>
        <w:rPr>
          <w:rFonts w:hint="eastAsia" w:ascii="楷体_GB2312" w:hAnsi="楷体_GB2312" w:eastAsia="楷体_GB2312" w:cs="楷体_GB2312"/>
          <w:b/>
          <w:sz w:val="32"/>
          <w:szCs w:val="32"/>
        </w:rPr>
        <w:t>（一）财政拨款收入：</w:t>
      </w:r>
      <w:r>
        <w:rPr>
          <w:rFonts w:hint="eastAsia" w:hAnsi="??" w:cs="宋体"/>
          <w:b w:val="0"/>
          <w:bCs/>
          <w:sz w:val="32"/>
          <w:szCs w:val="32"/>
          <w:lang w:val="en-US" w:eastAsia="zh-CN"/>
        </w:rPr>
        <w:t>指由财政拨款形成的部门收入。按现行管理制度，部门预算中反映的财政拨款仅包括一般公共预算拨款和政府性基金预算拨款。</w:t>
      </w:r>
      <w:r>
        <w:rPr>
          <w:rFonts w:hint="eastAsia" w:hAnsi="??" w:cs="宋体"/>
          <w:b w:val="0"/>
          <w:bCs/>
          <w:sz w:val="32"/>
          <w:szCs w:val="32"/>
          <w:lang w:val="en-US" w:eastAsia="zh-CN"/>
        </w:rPr>
        <w:br w:type="textWrapping"/>
      </w:r>
      <w:r>
        <w:rPr>
          <w:rFonts w:hint="eastAsia" w:hAnsi="??" w:cs="宋体"/>
          <w:b/>
          <w:sz w:val="32"/>
          <w:szCs w:val="32"/>
        </w:rPr>
        <w:t>　　</w:t>
      </w:r>
      <w:r>
        <w:rPr>
          <w:rFonts w:hint="eastAsia" w:ascii="楷体_GB2312" w:hAnsi="楷体_GB2312" w:eastAsia="楷体_GB2312" w:cs="楷体_GB2312"/>
          <w:b/>
          <w:sz w:val="32"/>
          <w:szCs w:val="32"/>
          <w:lang w:val="en-US" w:eastAsia="zh-CN"/>
        </w:rPr>
        <w:t>（二）事业收入</w:t>
      </w:r>
      <w:r>
        <w:rPr>
          <w:rFonts w:hint="eastAsia" w:hAnsi="??" w:cs="宋体"/>
          <w:b w:val="0"/>
          <w:bCs/>
          <w:sz w:val="32"/>
          <w:szCs w:val="32"/>
          <w:lang w:val="en-US" w:eastAsia="zh-CN"/>
        </w:rPr>
        <w:t>：指所属事业单位开展专业业务活动及辅助活动所取得的收入。</w:t>
      </w:r>
      <w:r>
        <w:rPr>
          <w:rFonts w:hint="eastAsia" w:hAnsi="??" w:cs="宋体"/>
          <w:b w:val="0"/>
          <w:bCs/>
          <w:sz w:val="32"/>
          <w:szCs w:val="32"/>
          <w:lang w:val="en-US" w:eastAsia="zh-CN"/>
        </w:rPr>
        <w:br w:type="textWrapping"/>
      </w:r>
      <w:r>
        <w:rPr>
          <w:rFonts w:hint="eastAsia" w:hAnsi="??" w:cs="宋体"/>
          <w:b w:val="0"/>
          <w:bCs/>
          <w:sz w:val="32"/>
          <w:szCs w:val="32"/>
          <w:lang w:val="en-US" w:eastAsia="zh-CN"/>
        </w:rPr>
        <w:t>　　</w:t>
      </w:r>
      <w:r>
        <w:rPr>
          <w:rFonts w:hint="eastAsia" w:ascii="楷体_GB2312" w:hAnsi="楷体_GB2312" w:eastAsia="楷体_GB2312" w:cs="楷体_GB2312"/>
          <w:b/>
          <w:sz w:val="32"/>
          <w:szCs w:val="32"/>
          <w:lang w:val="en-US" w:eastAsia="zh-CN"/>
        </w:rPr>
        <w:t>（三）事业单位经营收入</w:t>
      </w:r>
      <w:r>
        <w:rPr>
          <w:rFonts w:hint="eastAsia" w:hAnsi="??" w:cs="宋体"/>
          <w:b w:val="0"/>
          <w:bCs/>
          <w:sz w:val="32"/>
          <w:szCs w:val="32"/>
          <w:lang w:val="en-US" w:eastAsia="zh-CN"/>
        </w:rPr>
        <w:t>：指所属事业单位在专业业务活动及其辅助活动之外开展非独立核算经营活动取得的收入。</w:t>
      </w:r>
      <w:r>
        <w:rPr>
          <w:rFonts w:hint="eastAsia" w:hAnsi="??" w:cs="宋体"/>
          <w:b w:val="0"/>
          <w:bCs/>
          <w:sz w:val="32"/>
          <w:szCs w:val="32"/>
          <w:lang w:val="en-US" w:eastAsia="zh-CN"/>
        </w:rPr>
        <w:br w:type="textWrapping"/>
      </w:r>
      <w:r>
        <w:rPr>
          <w:rFonts w:hint="eastAsia" w:hAnsi="??" w:cs="宋体"/>
          <w:b w:val="0"/>
          <w:bCs/>
          <w:sz w:val="32"/>
          <w:szCs w:val="32"/>
          <w:lang w:val="en-US" w:eastAsia="zh-CN"/>
        </w:rPr>
        <w:t>　　</w:t>
      </w:r>
      <w:r>
        <w:rPr>
          <w:rFonts w:hint="eastAsia" w:ascii="楷体_GB2312" w:hAnsi="楷体_GB2312" w:eastAsia="楷体_GB2312" w:cs="楷体_GB2312"/>
          <w:b/>
          <w:sz w:val="32"/>
          <w:szCs w:val="32"/>
          <w:lang w:val="en-US" w:eastAsia="zh-CN"/>
        </w:rPr>
        <w:t>（四）其他收入</w:t>
      </w:r>
      <w:r>
        <w:rPr>
          <w:rFonts w:hint="eastAsia" w:hAnsi="??" w:cs="宋体"/>
          <w:b/>
          <w:sz w:val="32"/>
          <w:szCs w:val="32"/>
          <w:lang w:val="en-US" w:eastAsia="zh-CN"/>
        </w:rPr>
        <w:t>：</w:t>
      </w:r>
      <w:r>
        <w:rPr>
          <w:rFonts w:hint="eastAsia" w:hAnsi="??" w:cs="宋体"/>
          <w:b w:val="0"/>
          <w:bCs/>
          <w:sz w:val="32"/>
          <w:szCs w:val="32"/>
          <w:lang w:val="en-US" w:eastAsia="zh-CN"/>
        </w:rPr>
        <w:t>指除上述“财政拨款收入”、“事业收入”、“事业单位经营收入”等以外的收入，主要是所属行政事业单位按规定动用的售房收入、存款利息收入等。</w:t>
      </w:r>
      <w:r>
        <w:rPr>
          <w:rFonts w:hint="eastAsia" w:hAnsi="??" w:cs="宋体"/>
          <w:b w:val="0"/>
          <w:bCs/>
          <w:sz w:val="32"/>
          <w:szCs w:val="32"/>
          <w:lang w:val="en-US" w:eastAsia="zh-CN"/>
        </w:rPr>
        <w:br w:type="textWrapping"/>
      </w:r>
      <w:r>
        <w:rPr>
          <w:rFonts w:hint="eastAsia" w:hAnsi="??" w:cs="宋体"/>
          <w:b w:val="0"/>
          <w:bCs/>
          <w:sz w:val="32"/>
          <w:szCs w:val="32"/>
          <w:lang w:val="en-US" w:eastAsia="zh-CN"/>
        </w:rPr>
        <w:t>　　</w:t>
      </w:r>
      <w:r>
        <w:rPr>
          <w:rFonts w:hint="eastAsia" w:ascii="楷体_GB2312" w:hAnsi="楷体_GB2312" w:eastAsia="楷体_GB2312" w:cs="楷体_GB2312"/>
          <w:b/>
          <w:sz w:val="32"/>
          <w:szCs w:val="32"/>
          <w:lang w:val="en-US" w:eastAsia="zh-CN"/>
        </w:rPr>
        <w:t>（五）用事业基金弥补收支差额</w:t>
      </w:r>
      <w:r>
        <w:rPr>
          <w:rFonts w:hint="eastAsia" w:hAnsi="??" w:cs="宋体"/>
          <w:b/>
          <w:sz w:val="32"/>
          <w:szCs w:val="32"/>
          <w:lang w:val="en-US" w:eastAsia="zh-CN"/>
        </w:rPr>
        <w:t>：</w:t>
      </w:r>
      <w:r>
        <w:rPr>
          <w:rFonts w:hint="eastAsia" w:hAnsi="??" w:cs="宋体"/>
          <w:b w:val="0"/>
          <w:bCs/>
          <w:sz w:val="32"/>
          <w:szCs w:val="32"/>
          <w:lang w:val="en-US" w:eastAsia="zh-CN"/>
        </w:rPr>
        <w:t>指所属事业单位在预计用当年的“财政拨款收入”、“事业收入”、“事业单位经营收入”、“其他收入”不足以安排当年支出的情况下，使用以前年度积累的事业基金弥补本年度收支缺口的资金。</w:t>
      </w:r>
      <w:r>
        <w:rPr>
          <w:rFonts w:hint="eastAsia" w:hAnsi="??" w:cs="宋体"/>
          <w:b w:val="0"/>
          <w:bCs/>
          <w:sz w:val="32"/>
          <w:szCs w:val="32"/>
          <w:lang w:val="en-US" w:eastAsia="zh-CN"/>
        </w:rPr>
        <w:br w:type="textWrapping"/>
      </w:r>
      <w:r>
        <w:rPr>
          <w:rFonts w:hint="eastAsia" w:hAnsi="??" w:cs="宋体"/>
          <w:b w:val="0"/>
          <w:bCs/>
          <w:sz w:val="32"/>
          <w:szCs w:val="32"/>
          <w:lang w:val="en-US" w:eastAsia="zh-CN"/>
        </w:rPr>
        <w:t>　　</w:t>
      </w:r>
      <w:r>
        <w:rPr>
          <w:rFonts w:hint="eastAsia" w:ascii="楷体_GB2312" w:hAnsi="楷体_GB2312" w:eastAsia="楷体_GB2312" w:cs="楷体_GB2312"/>
          <w:b/>
          <w:sz w:val="32"/>
          <w:szCs w:val="32"/>
          <w:lang w:val="en-US" w:eastAsia="zh-CN"/>
        </w:rPr>
        <w:t>（六）上年结转</w:t>
      </w:r>
      <w:r>
        <w:rPr>
          <w:rFonts w:hint="eastAsia" w:hAnsi="??" w:cs="宋体"/>
          <w:b/>
          <w:sz w:val="32"/>
          <w:szCs w:val="32"/>
          <w:lang w:val="en-US" w:eastAsia="zh-CN"/>
        </w:rPr>
        <w:t>：</w:t>
      </w:r>
      <w:r>
        <w:rPr>
          <w:rFonts w:hint="eastAsia" w:hAnsi="??" w:cs="宋体"/>
          <w:b w:val="0"/>
          <w:bCs/>
          <w:sz w:val="32"/>
          <w:szCs w:val="32"/>
          <w:lang w:val="en-US" w:eastAsia="zh-CN"/>
        </w:rPr>
        <w:t>指所属行政事业单位以前年度尚未完成、结转至本年按原规定用途继续使用的资金和以前年度已完成项目剩余资金经批准用于新用途使用的资金。</w:t>
      </w:r>
    </w:p>
    <w:p>
      <w:pPr>
        <w:pStyle w:val="10"/>
        <w:keepNext w:val="0"/>
        <w:keepLines w:val="0"/>
        <w:pageBreakBefore w:val="0"/>
        <w:widowControl w:val="0"/>
        <w:kinsoku/>
        <w:wordWrap/>
        <w:overflowPunct/>
        <w:topLinePunct w:val="0"/>
        <w:autoSpaceDE/>
        <w:autoSpaceDN/>
        <w:bidi w:val="0"/>
        <w:adjustRightInd/>
        <w:spacing w:before="0" w:line="560" w:lineRule="exact"/>
        <w:ind w:firstLine="643" w:firstLineChars="200"/>
        <w:jc w:val="left"/>
        <w:textAlignment w:val="auto"/>
        <w:rPr>
          <w:rFonts w:hint="eastAsia" w:hAnsi="??" w:cs="宋体"/>
          <w:b/>
          <w:sz w:val="32"/>
          <w:szCs w:val="32"/>
        </w:rPr>
      </w:pPr>
    </w:p>
    <w:sectPr>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27FE7"/>
    <w:multiLevelType w:val="multilevel"/>
    <w:tmpl w:val="28F27FE7"/>
    <w:lvl w:ilvl="0" w:tentative="0">
      <w:start w:val="1"/>
      <w:numFmt w:val="japaneseCounting"/>
      <w:lvlText w:val="%1、"/>
      <w:lvlJc w:val="left"/>
      <w:pPr>
        <w:ind w:left="880" w:hanging="8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854"/>
    <w:rsid w:val="00025B29"/>
    <w:rsid w:val="00085137"/>
    <w:rsid w:val="00291AF0"/>
    <w:rsid w:val="00352854"/>
    <w:rsid w:val="003762A5"/>
    <w:rsid w:val="00424F18"/>
    <w:rsid w:val="004C5E33"/>
    <w:rsid w:val="0053029E"/>
    <w:rsid w:val="007B3677"/>
    <w:rsid w:val="00887A60"/>
    <w:rsid w:val="008F63EB"/>
    <w:rsid w:val="00987B5A"/>
    <w:rsid w:val="00A60456"/>
    <w:rsid w:val="00C8183B"/>
    <w:rsid w:val="00D06D76"/>
    <w:rsid w:val="00D22494"/>
    <w:rsid w:val="00DB6419"/>
    <w:rsid w:val="00F267C7"/>
    <w:rsid w:val="00F40C09"/>
    <w:rsid w:val="00F743F0"/>
    <w:rsid w:val="00F85776"/>
    <w:rsid w:val="00F96BE5"/>
    <w:rsid w:val="00FF11B9"/>
    <w:rsid w:val="07147E1B"/>
    <w:rsid w:val="0D743972"/>
    <w:rsid w:val="133C5F04"/>
    <w:rsid w:val="20C20520"/>
    <w:rsid w:val="33D36ED6"/>
    <w:rsid w:val="35B31F66"/>
    <w:rsid w:val="3B373EB6"/>
    <w:rsid w:val="3BCC406B"/>
    <w:rsid w:val="445D6458"/>
    <w:rsid w:val="45D84313"/>
    <w:rsid w:val="4D110AE5"/>
    <w:rsid w:val="51CD13BF"/>
    <w:rsid w:val="56B77531"/>
    <w:rsid w:val="585C43A7"/>
    <w:rsid w:val="5EA337E2"/>
    <w:rsid w:val="607240BB"/>
    <w:rsid w:val="67970CBC"/>
    <w:rsid w:val="75D77BDC"/>
    <w:rsid w:val="7AF2797A"/>
    <w:rsid w:val="7B5D7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99"/>
    <w:rPr>
      <w:b/>
    </w:rPr>
  </w:style>
  <w:style w:type="character" w:styleId="7">
    <w:name w:val="Emphasis"/>
    <w:basedOn w:val="5"/>
    <w:qFormat/>
    <w:uiPriority w:val="20"/>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 w:type="paragraph" w:customStyle="1" w:styleId="10">
    <w:name w:val="正文文本1"/>
    <w:basedOn w:val="1"/>
    <w:qFormat/>
    <w:uiPriority w:val="0"/>
    <w:pPr>
      <w:spacing w:before="93"/>
    </w:pPr>
    <w:rPr>
      <w:rFonts w:ascii="仿宋_GB2312" w:hAnsi="仿宋_GB2312" w:eastAsia="仿宋_GB2312" w:cs="Times New Roman"/>
      <w:kern w:val="0"/>
      <w:sz w:val="30"/>
      <w:szCs w:val="20"/>
    </w:rPr>
  </w:style>
  <w:style w:type="character" w:customStyle="1" w:styleId="11">
    <w:name w:val="默认段落字体1"/>
    <w:qFormat/>
    <w:uiPriority w:val="0"/>
    <w:rPr>
      <w:sz w:val="22"/>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378</Words>
  <Characters>2159</Characters>
  <Lines>17</Lines>
  <Paragraphs>5</Paragraphs>
  <TotalTime>2</TotalTime>
  <ScaleCrop>false</ScaleCrop>
  <LinksUpToDate>false</LinksUpToDate>
  <CharactersWithSpaces>2532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2017-12-15T01:50:00Z</dcterms:created>
  <dc:creator>薛永萍</dc:creator>
  <cp:lastModifiedBy>弄萧</cp:lastModifiedBy>
  <cp:lastPrinted>2021-01-27T08:22:14Z</cp:lastPrinted>
  <dcterms:modified xsi:type="dcterms:W3CDTF">2021-01-27T08:49:42Z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