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olor w:val="000000"/>
          <w:kern w:val="0"/>
          <w:sz w:val="24"/>
          <w:szCs w:val="21"/>
          <w:shd w:val="clear" w:color="auto" w:fill="FFFFFF"/>
          <w:lang w:bidi="ar-SA"/>
        </w:rPr>
      </w:pPr>
      <w:r>
        <w:rPr>
          <w:rFonts w:ascii="Times New Roman" w:hAnsi="Times New Roman" w:eastAsia="黑体"/>
          <w:color w:val="000000"/>
          <w:sz w:val="32"/>
          <w:szCs w:val="32"/>
          <w:shd w:val="clear" w:color="auto" w:fill="FFFFFF"/>
        </w:rPr>
        <w:t>附件3</w:t>
      </w:r>
    </w:p>
    <w:p>
      <w:pPr>
        <w:tabs>
          <w:tab w:val="left" w:pos="0"/>
        </w:tabs>
        <w:rPr>
          <w:rFonts w:ascii="Times New Roman" w:hAnsi="Times New Roman" w:eastAsia="黑体"/>
          <w:color w:val="000000"/>
          <w:sz w:val="24"/>
          <w:shd w:val="clear" w:color="auto" w:fill="FFFFFF"/>
        </w:rPr>
      </w:pPr>
    </w:p>
    <w:p>
      <w:pPr>
        <w:pStyle w:val="2"/>
        <w:keepNext w:val="0"/>
        <w:keepLines w:val="0"/>
        <w:pageBreakBefore w:val="0"/>
        <w:widowControl/>
        <w:suppressLineNumbers w:val="0"/>
        <w:shd w:val="clear" w:color="auto" w:fill="FFFFFF"/>
        <w:suppressAutoHyphens w:val="0"/>
        <w:spacing w:beforeAutospacing="0" w:afterAutospacing="0"/>
        <w:jc w:val="center"/>
        <w:rPr>
          <w:rFonts w:ascii="Times New Roman" w:hAnsi="Times New Roman" w:eastAsia="方正小标宋简体"/>
          <w:color w:val="000000"/>
          <w:sz w:val="44"/>
          <w:szCs w:val="44"/>
          <w:lang w:bidi="ar-SA"/>
        </w:rPr>
      </w:pPr>
      <w:bookmarkStart w:id="0" w:name="_GoBack"/>
      <w:r>
        <w:rPr>
          <w:rFonts w:ascii="Times New Roman" w:hAnsi="Times New Roman" w:eastAsia="方正小标宋简体"/>
          <w:color w:val="000000"/>
          <w:sz w:val="44"/>
          <w:szCs w:val="44"/>
          <w:lang w:bidi="ar-SA"/>
        </w:rPr>
        <w:t>阿坝州优秀工程建设服务企业申报表</w:t>
      </w:r>
    </w:p>
    <w:bookmarkEnd w:id="0"/>
    <w:tbl>
      <w:tblPr>
        <w:tblStyle w:val="4"/>
        <w:tblW w:w="90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976"/>
        <w:gridCol w:w="1070"/>
        <w:gridCol w:w="1386"/>
        <w:gridCol w:w="806"/>
        <w:gridCol w:w="493"/>
        <w:gridCol w:w="1610"/>
        <w:gridCol w:w="1955"/>
        <w:gridCol w:w="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12"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3755" w:type="dxa"/>
            <w:gridSpan w:val="4"/>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统一社会信用代码</w:t>
            </w:r>
          </w:p>
        </w:tc>
        <w:tc>
          <w:tcPr>
            <w:tcW w:w="1955" w:type="dxa"/>
            <w:tcBorders>
              <w:top w:val="single" w:color="auto" w:sz="12"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74"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企业注册</w:t>
            </w:r>
          </w:p>
          <w:p>
            <w:pPr>
              <w:jc w:val="center"/>
              <w:rPr>
                <w:rFonts w:ascii="Times New Roman" w:hAnsi="Times New Roman"/>
                <w:color w:val="000000"/>
                <w:kern w:val="0"/>
                <w:sz w:val="24"/>
                <w:lang w:bidi="ar-SA"/>
              </w:rPr>
            </w:pPr>
            <w:r>
              <w:rPr>
                <w:rFonts w:ascii="Times New Roman" w:hAnsi="Times New Roman"/>
                <w:color w:val="000000"/>
                <w:kern w:val="0"/>
                <w:sz w:val="24"/>
                <w:lang w:bidi="ar-SA"/>
              </w:rPr>
              <w:t>所 在 地</w:t>
            </w:r>
          </w:p>
        </w:tc>
        <w:tc>
          <w:tcPr>
            <w:tcW w:w="3755"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right"/>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资质证书</w:t>
            </w:r>
          </w:p>
          <w:p>
            <w:pPr>
              <w:jc w:val="center"/>
              <w:rPr>
                <w:rFonts w:ascii="Times New Roman" w:hAnsi="Times New Roman"/>
                <w:color w:val="000000"/>
                <w:sz w:val="24"/>
              </w:rPr>
            </w:pPr>
            <w:r>
              <w:rPr>
                <w:rFonts w:ascii="Times New Roman" w:hAnsi="Times New Roman"/>
                <w:color w:val="000000"/>
                <w:kern w:val="0"/>
                <w:sz w:val="24"/>
                <w:lang w:bidi="ar-SA"/>
              </w:rPr>
              <w:t>编 号</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47"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安全许可证编号</w:t>
            </w:r>
          </w:p>
        </w:tc>
        <w:tc>
          <w:tcPr>
            <w:tcW w:w="3755"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企业成立日期</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法定代表人</w:t>
            </w:r>
          </w:p>
        </w:tc>
        <w:tc>
          <w:tcPr>
            <w:tcW w:w="107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38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职 务</w:t>
            </w:r>
          </w:p>
        </w:tc>
        <w:tc>
          <w:tcPr>
            <w:tcW w:w="1299"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联系电话</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企业联系人</w:t>
            </w:r>
          </w:p>
        </w:tc>
        <w:tc>
          <w:tcPr>
            <w:tcW w:w="107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38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职 务</w:t>
            </w:r>
          </w:p>
        </w:tc>
        <w:tc>
          <w:tcPr>
            <w:tcW w:w="1299"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kern w:val="0"/>
                <w:sz w:val="24"/>
                <w:lang w:bidi="ar-SA"/>
              </w:rPr>
              <w:t>联系电话</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企业传真</w:t>
            </w:r>
          </w:p>
        </w:tc>
        <w:tc>
          <w:tcPr>
            <w:tcW w:w="107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38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pacing w:val="-20"/>
                <w:sz w:val="24"/>
              </w:rPr>
            </w:pPr>
            <w:r>
              <w:rPr>
                <w:rFonts w:ascii="Times New Roman" w:hAnsi="Times New Roman"/>
                <w:color w:val="000000"/>
                <w:spacing w:val="-20"/>
                <w:sz w:val="24"/>
              </w:rPr>
              <w:t>企业邮箱</w:t>
            </w:r>
          </w:p>
        </w:tc>
        <w:tc>
          <w:tcPr>
            <w:tcW w:w="1299"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企业网址</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83" w:type="dxa"/>
            <w:vMerge w:val="restart"/>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b/>
                <w:color w:val="000000"/>
                <w:sz w:val="24"/>
              </w:rPr>
            </w:pPr>
            <w:r>
              <w:rPr>
                <w:rFonts w:ascii="Times New Roman" w:hAnsi="Times New Roman"/>
                <w:b/>
                <w:color w:val="000000"/>
                <w:sz w:val="24"/>
              </w:rPr>
              <w:t>企业</w:t>
            </w:r>
          </w:p>
          <w:p>
            <w:pPr>
              <w:jc w:val="center"/>
              <w:rPr>
                <w:rFonts w:ascii="Times New Roman" w:hAnsi="Times New Roman"/>
                <w:b/>
                <w:color w:val="000000"/>
                <w:sz w:val="24"/>
              </w:rPr>
            </w:pPr>
            <w:r>
              <w:rPr>
                <w:rFonts w:ascii="Times New Roman" w:hAnsi="Times New Roman"/>
                <w:b/>
                <w:color w:val="000000"/>
                <w:sz w:val="24"/>
              </w:rPr>
              <w:t>从业</w:t>
            </w:r>
          </w:p>
          <w:p>
            <w:pPr>
              <w:jc w:val="center"/>
              <w:rPr>
                <w:rFonts w:ascii="Times New Roman" w:hAnsi="Times New Roman"/>
                <w:b/>
                <w:color w:val="000000"/>
                <w:sz w:val="24"/>
              </w:rPr>
            </w:pPr>
            <w:r>
              <w:rPr>
                <w:rFonts w:ascii="Times New Roman" w:hAnsi="Times New Roman"/>
                <w:b/>
                <w:color w:val="000000"/>
                <w:sz w:val="24"/>
              </w:rPr>
              <w:t>人员</w:t>
            </w:r>
          </w:p>
          <w:p>
            <w:pPr>
              <w:jc w:val="center"/>
              <w:rPr>
                <w:rFonts w:ascii="Times New Roman" w:hAnsi="Times New Roman"/>
                <w:b/>
                <w:color w:val="000000"/>
                <w:sz w:val="24"/>
              </w:rPr>
            </w:pPr>
            <w:r>
              <w:rPr>
                <w:rFonts w:ascii="Times New Roman" w:hAnsi="Times New Roman"/>
                <w:b/>
                <w:color w:val="000000"/>
                <w:sz w:val="24"/>
              </w:rPr>
              <w:t>状况</w:t>
            </w:r>
          </w:p>
        </w:tc>
        <w:tc>
          <w:tcPr>
            <w:tcW w:w="8307" w:type="dxa"/>
            <w:gridSpan w:val="8"/>
            <w:tcBorders>
              <w:top w:val="single" w:color="auto" w:sz="6" w:space="0"/>
              <w:left w:val="single" w:color="auto" w:sz="6" w:space="0"/>
              <w:bottom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年末从业人数：</w:t>
            </w:r>
            <w:r>
              <w:rPr>
                <w:rFonts w:ascii="Times New Roman" w:hAnsi="Times New Roman"/>
                <w:color w:val="000000"/>
                <w:sz w:val="24"/>
                <w:u w:val="single"/>
              </w:rPr>
              <w:t xml:space="preserve">         </w:t>
            </w:r>
            <w:r>
              <w:rPr>
                <w:rFonts w:ascii="Times New Roman" w:hAnsi="Times New Roman"/>
                <w:color w:val="000000"/>
                <w:sz w:val="24"/>
              </w:rPr>
              <w:t xml:space="preserve"> 人    其中：企业管理人员</w:t>
            </w:r>
            <w:r>
              <w:rPr>
                <w:rFonts w:ascii="Times New Roman" w:hAnsi="Times New Roman"/>
                <w:color w:val="000000"/>
                <w:sz w:val="24"/>
                <w:u w:val="single"/>
              </w:rPr>
              <w:t xml:space="preserve">        </w:t>
            </w:r>
            <w:r>
              <w:rPr>
                <w:rFonts w:ascii="Times New Roman" w:hAnsi="Times New Roman"/>
                <w:color w:val="000000"/>
                <w:sz w:val="24"/>
              </w:rPr>
              <w:t>人</w:t>
            </w:r>
          </w:p>
          <w:p>
            <w:pPr>
              <w:rPr>
                <w:rFonts w:ascii="Times New Roman" w:hAnsi="Times New Roman"/>
                <w:color w:val="000000"/>
                <w:sz w:val="24"/>
              </w:rPr>
            </w:pPr>
            <w:r>
              <w:rPr>
                <w:rFonts w:ascii="Times New Roman" w:hAnsi="Times New Roman"/>
                <w:color w:val="000000"/>
                <w:sz w:val="24"/>
              </w:rPr>
              <w:t>专业技术人员：</w:t>
            </w:r>
            <w:r>
              <w:rPr>
                <w:rFonts w:ascii="Times New Roman" w:hAnsi="Times New Roman"/>
                <w:color w:val="000000"/>
                <w:sz w:val="24"/>
                <w:u w:val="single"/>
              </w:rPr>
              <w:t xml:space="preserve">          </w:t>
            </w:r>
            <w:r>
              <w:rPr>
                <w:rFonts w:ascii="Times New Roman" w:hAnsi="Times New Roman"/>
                <w:color w:val="000000"/>
                <w:sz w:val="24"/>
              </w:rPr>
              <w:t>人    其中：持证上岗人员</w:t>
            </w:r>
            <w:r>
              <w:rPr>
                <w:rFonts w:ascii="Times New Roman" w:hAnsi="Times New Roman"/>
                <w:color w:val="000000"/>
                <w:sz w:val="24"/>
                <w:u w:val="single"/>
              </w:rPr>
              <w:t xml:space="preserve">         </w:t>
            </w:r>
            <w:r>
              <w:rPr>
                <w:rFonts w:ascii="Times New Roman" w:hAnsi="Times New Roman"/>
                <w:color w:val="000000"/>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83" w:type="dxa"/>
            <w:vMerge w:val="continue"/>
            <w:tcBorders>
              <w:top w:val="single" w:color="auto" w:sz="6" w:space="0"/>
              <w:bottom w:val="single" w:color="auto" w:sz="6" w:space="0"/>
              <w:right w:val="single" w:color="auto" w:sz="6" w:space="0"/>
              <w:tl2br w:val="nil"/>
              <w:tr2bl w:val="nil"/>
            </w:tcBorders>
            <w:vAlign w:val="center"/>
          </w:tcPr>
          <w:p/>
        </w:tc>
        <w:tc>
          <w:tcPr>
            <w:tcW w:w="4238" w:type="dxa"/>
            <w:gridSpan w:val="4"/>
            <w:tcBorders>
              <w:top w:val="single" w:color="auto" w:sz="6" w:space="0"/>
              <w:left w:val="single" w:color="auto" w:sz="6" w:space="0"/>
              <w:bottom w:val="single" w:color="auto" w:sz="6" w:space="0"/>
              <w:right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有职称人员：</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其中：高级职称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      中级职称 </w:t>
            </w:r>
            <w:r>
              <w:rPr>
                <w:rFonts w:ascii="Times New Roman" w:hAnsi="Times New Roman"/>
                <w:color w:val="000000"/>
                <w:sz w:val="24"/>
                <w:u w:val="single"/>
              </w:rPr>
              <w:t xml:space="preserve">         </w:t>
            </w:r>
            <w:r>
              <w:rPr>
                <w:rFonts w:ascii="Times New Roman" w:hAnsi="Times New Roman"/>
                <w:color w:val="000000"/>
                <w:sz w:val="24"/>
              </w:rPr>
              <w:t xml:space="preserve"> 人</w:t>
            </w:r>
          </w:p>
        </w:tc>
        <w:tc>
          <w:tcPr>
            <w:tcW w:w="4069" w:type="dxa"/>
            <w:gridSpan w:val="4"/>
            <w:tcBorders>
              <w:top w:val="single" w:color="auto" w:sz="6" w:space="0"/>
              <w:left w:val="single" w:color="auto" w:sz="6" w:space="0"/>
              <w:bottom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 xml:space="preserve">工程技术人员：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其中：高级职称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      中级职称 </w:t>
            </w:r>
            <w:r>
              <w:rPr>
                <w:rFonts w:ascii="Times New Roman" w:hAnsi="Times New Roman"/>
                <w:color w:val="000000"/>
                <w:sz w:val="24"/>
                <w:u w:val="single"/>
              </w:rPr>
              <w:t xml:space="preserve">          </w:t>
            </w:r>
            <w:r>
              <w:rPr>
                <w:rFonts w:ascii="Times New Roman" w:hAnsi="Times New Roman"/>
                <w:color w:val="000000"/>
                <w:sz w:val="24"/>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3" w:type="dxa"/>
            <w:vMerge w:val="continue"/>
            <w:tcBorders>
              <w:top w:val="single" w:color="auto" w:sz="6" w:space="0"/>
              <w:bottom w:val="single" w:color="auto" w:sz="6" w:space="0"/>
              <w:right w:val="single" w:color="auto" w:sz="6" w:space="0"/>
              <w:tl2br w:val="nil"/>
              <w:tr2bl w:val="nil"/>
            </w:tcBorders>
            <w:vAlign w:val="center"/>
          </w:tcPr>
          <w:p/>
        </w:tc>
        <w:tc>
          <w:tcPr>
            <w:tcW w:w="8307" w:type="dxa"/>
            <w:gridSpan w:val="8"/>
            <w:tcBorders>
              <w:top w:val="single" w:color="auto" w:sz="6" w:space="0"/>
              <w:left w:val="single" w:color="auto" w:sz="6" w:space="0"/>
              <w:bottom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注册执业人员</w:t>
            </w:r>
            <w:r>
              <w:rPr>
                <w:rFonts w:ascii="Times New Roman" w:hAnsi="Times New Roman"/>
                <w:color w:val="000000"/>
                <w:sz w:val="24"/>
                <w:u w:val="single"/>
              </w:rPr>
              <w:t xml:space="preserve">      </w:t>
            </w:r>
            <w:r>
              <w:rPr>
                <w:rFonts w:ascii="Times New Roman" w:hAnsi="Times New Roman"/>
                <w:color w:val="000000"/>
                <w:sz w:val="24"/>
              </w:rPr>
              <w:t>人，其中： 建造师一级</w:t>
            </w:r>
            <w:r>
              <w:rPr>
                <w:rFonts w:ascii="Times New Roman" w:hAnsi="Times New Roman"/>
                <w:color w:val="000000"/>
                <w:sz w:val="24"/>
                <w:u w:val="single"/>
              </w:rPr>
              <w:t xml:space="preserve">       </w:t>
            </w:r>
            <w:r>
              <w:rPr>
                <w:rFonts w:ascii="Times New Roman" w:hAnsi="Times New Roman"/>
                <w:color w:val="000000"/>
                <w:sz w:val="24"/>
              </w:rPr>
              <w:t xml:space="preserve">人   二级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                             造价师</w:t>
            </w:r>
            <w:r>
              <w:rPr>
                <w:rFonts w:ascii="Times New Roman" w:hAnsi="Times New Roman"/>
                <w:color w:val="000000"/>
                <w:sz w:val="24"/>
                <w:u w:val="single"/>
              </w:rPr>
              <w:t xml:space="preserve">         </w:t>
            </w:r>
            <w:r>
              <w:rPr>
                <w:rFonts w:ascii="Times New Roman" w:hAnsi="Times New Roman"/>
                <w:color w:val="000000"/>
                <w:sz w:val="24"/>
              </w:rPr>
              <w:t>人   其它</w:t>
            </w:r>
            <w:r>
              <w:rPr>
                <w:rFonts w:ascii="Times New Roman" w:hAnsi="Times New Roman"/>
                <w:color w:val="000000"/>
                <w:sz w:val="24"/>
                <w:u w:val="single"/>
              </w:rPr>
              <w:t xml:space="preserve">        </w:t>
            </w:r>
            <w:r>
              <w:rPr>
                <w:rFonts w:ascii="Times New Roman" w:hAnsi="Times New Roman"/>
                <w:color w:val="000000"/>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783" w:type="dxa"/>
            <w:tcBorders>
              <w:bottom w:val="single" w:color="auto" w:sz="6" w:space="0"/>
              <w:right w:val="single" w:color="auto" w:sz="6" w:space="0"/>
              <w:tl2br w:val="nil"/>
              <w:tr2bl w:val="nil"/>
            </w:tcBorders>
            <w:vAlign w:val="center"/>
          </w:tcPr>
          <w:p>
            <w:pPr>
              <w:jc w:val="center"/>
              <w:rPr>
                <w:rFonts w:ascii="Times New Roman" w:hAnsi="Times New Roman"/>
                <w:b/>
                <w:color w:val="000000"/>
                <w:sz w:val="24"/>
              </w:rPr>
            </w:pPr>
            <w:r>
              <w:rPr>
                <w:rFonts w:ascii="Times New Roman" w:hAnsi="Times New Roman"/>
                <w:b/>
                <w:color w:val="000000"/>
                <w:sz w:val="24"/>
              </w:rPr>
              <w:t>工</w:t>
            </w:r>
          </w:p>
          <w:p>
            <w:pPr>
              <w:jc w:val="center"/>
              <w:rPr>
                <w:rFonts w:ascii="Times New Roman" w:hAnsi="Times New Roman"/>
                <w:b/>
                <w:color w:val="000000"/>
                <w:sz w:val="24"/>
              </w:rPr>
            </w:pPr>
            <w:r>
              <w:rPr>
                <w:rFonts w:ascii="Times New Roman" w:hAnsi="Times New Roman"/>
                <w:b/>
                <w:color w:val="000000"/>
                <w:sz w:val="24"/>
              </w:rPr>
              <w:t>程</w:t>
            </w:r>
          </w:p>
          <w:p>
            <w:pPr>
              <w:jc w:val="center"/>
              <w:rPr>
                <w:rFonts w:ascii="Times New Roman" w:hAnsi="Times New Roman"/>
                <w:b/>
                <w:color w:val="000000"/>
                <w:sz w:val="24"/>
              </w:rPr>
            </w:pPr>
            <w:r>
              <w:rPr>
                <w:rFonts w:ascii="Times New Roman" w:hAnsi="Times New Roman"/>
                <w:b/>
                <w:color w:val="000000"/>
                <w:sz w:val="24"/>
              </w:rPr>
              <w:t>奖 项</w:t>
            </w:r>
          </w:p>
        </w:tc>
        <w:tc>
          <w:tcPr>
            <w:tcW w:w="8307" w:type="dxa"/>
            <w:gridSpan w:val="8"/>
            <w:tcBorders>
              <w:top w:val="single" w:color="auto" w:sz="6" w:space="0"/>
              <w:left w:val="single" w:color="auto" w:sz="6" w:space="0"/>
              <w:bottom w:val="single" w:color="auto" w:sz="6" w:space="0"/>
              <w:tl2br w:val="nil"/>
              <w:tr2bl w:val="nil"/>
            </w:tcBorders>
            <w:vAlign w:val="bottom"/>
          </w:tcPr>
          <w:p>
            <w:pPr>
              <w:rPr>
                <w:rFonts w:ascii="Times New Roman" w:hAnsi="Times New Roman"/>
                <w:color w:val="000000"/>
                <w:sz w:val="24"/>
              </w:rPr>
            </w:pPr>
          </w:p>
          <w:p>
            <w:pPr>
              <w:jc w:val="right"/>
              <w:rPr>
                <w:rFonts w:ascii="Times New Roman" w:hAnsi="Times New Roman"/>
                <w:color w:val="000000"/>
                <w:sz w:val="24"/>
              </w:rPr>
            </w:pPr>
            <w:r>
              <w:rPr>
                <w:rFonts w:ascii="Times New Roman" w:hAnsi="Times New Roman"/>
                <w:color w:val="000000"/>
                <w:sz w:val="24"/>
              </w:rPr>
              <w:t>（后附奖项证书或相应证明）</w:t>
            </w:r>
          </w:p>
        </w:tc>
      </w:tr>
    </w:tbl>
    <w:p>
      <w:pPr>
        <w:widowControl/>
        <w:jc w:val="left"/>
        <w:rPr>
          <w:rFonts w:ascii="Times New Roman" w:hAnsi="Times New Roman"/>
          <w:color w:val="000000"/>
          <w:kern w:val="0"/>
          <w:sz w:val="24"/>
          <w:shd w:val="clear" w:color="auto" w:fill="FFFFFF"/>
          <w:lang w:bidi="ar-SA"/>
        </w:rPr>
      </w:pPr>
    </w:p>
    <w:p>
      <w:pPr>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承  诺  书</w:t>
      </w:r>
    </w:p>
    <w:p>
      <w:pPr>
        <w:jc w:val="center"/>
        <w:rPr>
          <w:rFonts w:ascii="Times New Roman" w:hAnsi="Times New Roman" w:eastAsia="仿宋_GB2312"/>
          <w:color w:val="000000"/>
          <w:sz w:val="44"/>
          <w:szCs w:val="44"/>
          <w:lang w:bidi="ar-SA"/>
        </w:rPr>
      </w:pPr>
    </w:p>
    <w:p>
      <w:pPr>
        <w:rPr>
          <w:rFonts w:ascii="Times New Roman" w:hAnsi="Times New Roman" w:eastAsia="仿宋_GB2312"/>
          <w:color w:val="000000"/>
          <w:sz w:val="32"/>
          <w:szCs w:val="32"/>
          <w:lang w:bidi="ar-SA"/>
        </w:rPr>
      </w:pPr>
      <w:r>
        <w:rPr>
          <w:rFonts w:ascii="Times New Roman" w:hAnsi="Times New Roman" w:eastAsia="仿宋_GB2312"/>
          <w:color w:val="000000"/>
          <w:sz w:val="32"/>
          <w:szCs w:val="32"/>
          <w:u w:val="single"/>
          <w:lang w:bidi="ar-SA"/>
        </w:rPr>
        <w:t xml:space="preserve">            </w:t>
      </w:r>
      <w:r>
        <w:rPr>
          <w:rFonts w:ascii="Times New Roman" w:hAnsi="Times New Roman" w:eastAsia="仿宋_GB2312"/>
          <w:color w:val="000000"/>
          <w:sz w:val="32"/>
          <w:szCs w:val="32"/>
          <w:lang w:bidi="ar-SA"/>
        </w:rPr>
        <w:t>住房和城乡建设局：</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我公司郑重承诺：</w:t>
      </w:r>
    </w:p>
    <w:p>
      <w:pPr>
        <w:ind w:firstLine="640" w:firstLineChars="200"/>
        <w:rPr>
          <w:rFonts w:ascii="Times New Roman" w:hAnsi="Times New Roman" w:eastAsia="仿宋_GB2312"/>
          <w:color w:val="000000"/>
          <w:sz w:val="32"/>
          <w:szCs w:val="32"/>
          <w:lang w:bidi="ar-SA"/>
        </w:rPr>
      </w:pPr>
      <w:r>
        <w:rPr>
          <w:rFonts w:ascii="Times New Roman" w:hAnsi="Times New Roman" w:eastAsia="仿宋_GB2312"/>
          <w:color w:val="000000"/>
          <w:sz w:val="32"/>
          <w:szCs w:val="32"/>
          <w:u w:val="single"/>
          <w:lang w:bidi="ar-SA"/>
        </w:rPr>
        <w:t>　　（公司名称）　　</w:t>
      </w:r>
      <w:r>
        <w:rPr>
          <w:rFonts w:ascii="Times New Roman" w:hAnsi="Times New Roman" w:eastAsia="仿宋_GB2312"/>
          <w:color w:val="000000"/>
          <w:sz w:val="32"/>
          <w:szCs w:val="32"/>
          <w:lang w:bidi="ar-SA"/>
        </w:rPr>
        <w:t>申报</w:t>
      </w:r>
      <w:r>
        <w:rPr>
          <w:rFonts w:ascii="Times New Roman" w:hAnsi="Times New Roman" w:eastAsia="仿宋_GB2312"/>
          <w:color w:val="000000"/>
          <w:sz w:val="32"/>
          <w:szCs w:val="32"/>
          <w:u w:val="single"/>
          <w:lang w:bidi="ar-SA"/>
        </w:rPr>
        <w:t xml:space="preserve">      </w:t>
      </w:r>
      <w:r>
        <w:rPr>
          <w:rFonts w:ascii="Times New Roman" w:hAnsi="Times New Roman" w:eastAsia="仿宋_GB2312"/>
          <w:color w:val="000000"/>
          <w:sz w:val="32"/>
          <w:szCs w:val="32"/>
          <w:lang w:bidi="ar-SA"/>
        </w:rPr>
        <w:t>年“阿坝州优秀工程建设服务企业”评价所提交的企业基本信息、资质信息及其他信用信息（企业状况、奖项信息等）均真实、准确，我公司对其真实性负全部责任。</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特此承诺。　　　　　　　</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　</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法定代表人（签章）　　　　　　　　　公司名称（章）</w:t>
      </w:r>
    </w:p>
    <w:p>
      <w:pPr>
        <w:ind w:firstLine="630"/>
        <w:rPr>
          <w:rFonts w:ascii="Times New Roman" w:hAnsi="Times New Roman" w:eastAsia="仿宋_GB2312"/>
          <w:color w:val="000000"/>
          <w:sz w:val="32"/>
          <w:szCs w:val="32"/>
          <w:lang w:bidi="ar-SA"/>
        </w:rPr>
      </w:pPr>
    </w:p>
    <w:p>
      <w:pPr>
        <w:ind w:firstLine="630"/>
        <w:rPr>
          <w:rFonts w:ascii="Times New Roman" w:hAnsi="Times New Roman" w:eastAsia="仿宋_GB2312"/>
          <w:color w:val="000000"/>
          <w:sz w:val="32"/>
          <w:szCs w:val="32"/>
          <w:lang w:bidi="ar-SA"/>
        </w:rPr>
      </w:pPr>
    </w:p>
    <w:p>
      <w:pPr>
        <w:pStyle w:val="2"/>
        <w:keepNext w:val="0"/>
        <w:keepLines w:val="0"/>
        <w:pageBreakBefore w:val="0"/>
        <w:widowControl/>
        <w:suppressLineNumbers w:val="0"/>
        <w:shd w:val="clear" w:color="auto" w:fill="FFFFFF"/>
        <w:suppressAutoHyphens w:val="0"/>
        <w:spacing w:beforeAutospacing="0" w:afterAutospacing="0"/>
        <w:ind w:left="5250"/>
        <w:rPr>
          <w:rFonts w:ascii="Times New Roman" w:hAnsi="Times New Roman" w:eastAsia="仿宋_GB2312"/>
          <w:color w:val="000000"/>
          <w:sz w:val="32"/>
          <w:szCs w:val="32"/>
          <w:lang w:bidi="ar-SA"/>
        </w:rPr>
        <w:sectPr>
          <w:pgSz w:w="11907" w:h="16840"/>
          <w:pgMar w:top="2098" w:right="1474" w:bottom="1985" w:left="1588" w:header="851" w:footer="1417" w:gutter="0"/>
          <w:pgNumType w:fmt="numberInDash"/>
          <w:cols w:space="720" w:num="1"/>
          <w:docGrid w:type="lines" w:linePitch="312" w:charSpace="0"/>
        </w:sectPr>
      </w:pPr>
      <w:r>
        <w:rPr>
          <w:rFonts w:ascii="Times New Roman" w:hAnsi="Times New Roman" w:eastAsia="仿宋_GB2312"/>
          <w:color w:val="000000"/>
          <w:sz w:val="32"/>
          <w:szCs w:val="32"/>
          <w:lang w:bidi="ar-SA"/>
        </w:rPr>
        <w:t>　年　　月　　日</w:t>
      </w:r>
    </w:p>
    <w:p>
      <w:pPr>
        <w:jc w:val="center"/>
        <w:rPr>
          <w:rFonts w:ascii="Times New Roman" w:hAnsi="Times New Roman" w:eastAsia="方正小标宋简体"/>
          <w:color w:val="000000"/>
          <w:kern w:val="0"/>
          <w:sz w:val="44"/>
          <w:szCs w:val="44"/>
          <w:lang w:bidi="ar-SA"/>
        </w:rPr>
      </w:pPr>
      <w:r>
        <w:rPr>
          <w:rFonts w:ascii="Times New Roman" w:hAnsi="Times New Roman" w:eastAsia="方正小标宋简体"/>
          <w:color w:val="000000"/>
          <w:kern w:val="0"/>
          <w:sz w:val="44"/>
          <w:szCs w:val="44"/>
          <w:lang w:bidi="ar-SA"/>
        </w:rPr>
        <w:t>阿坝州优秀工程建设服务企业评价标准</w:t>
      </w:r>
    </w:p>
    <w:tbl>
      <w:tblPr>
        <w:tblStyle w:val="4"/>
        <w:tblW w:w="14575" w:type="dxa"/>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6"/>
        <w:gridCol w:w="795"/>
        <w:gridCol w:w="1780"/>
        <w:gridCol w:w="8663"/>
        <w:gridCol w:w="742"/>
        <w:gridCol w:w="1157"/>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blHeader/>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序号</w:t>
            </w:r>
          </w:p>
        </w:tc>
        <w:tc>
          <w:tcPr>
            <w:tcW w:w="79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评价分类</w:t>
            </w:r>
          </w:p>
        </w:tc>
        <w:tc>
          <w:tcPr>
            <w:tcW w:w="178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评价项目</w:t>
            </w:r>
          </w:p>
        </w:tc>
        <w:tc>
          <w:tcPr>
            <w:tcW w:w="866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评价标准</w:t>
            </w:r>
          </w:p>
        </w:tc>
        <w:tc>
          <w:tcPr>
            <w:tcW w:w="74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标准分</w:t>
            </w:r>
          </w:p>
        </w:tc>
        <w:tc>
          <w:tcPr>
            <w:tcW w:w="115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评价期限</w:t>
            </w:r>
          </w:p>
        </w:tc>
        <w:tc>
          <w:tcPr>
            <w:tcW w:w="773" w:type="dxa"/>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vAlign w:val="center"/>
          </w:tcPr>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采集</w:t>
            </w:r>
          </w:p>
          <w:p>
            <w:pPr>
              <w:widowControl/>
              <w:jc w:val="center"/>
              <w:rPr>
                <w:rFonts w:ascii="Times New Roman" w:hAnsi="Times New Roman" w:eastAsia="黑体"/>
                <w:b/>
                <w:bCs/>
                <w:color w:val="000000"/>
                <w:sz w:val="24"/>
                <w:lang w:bidi="ar-SA"/>
              </w:rPr>
            </w:pPr>
            <w:r>
              <w:rPr>
                <w:rFonts w:ascii="Times New Roman" w:hAnsi="Times New Roman" w:eastAsia="黑体"/>
                <w:b/>
                <w:bCs/>
                <w:color w:val="000000"/>
                <w:kern w:val="0"/>
                <w:sz w:val="24"/>
                <w:lang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1.1</w:t>
            </w:r>
          </w:p>
        </w:tc>
        <w:tc>
          <w:tcPr>
            <w:tcW w:w="79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1.基本信息</w:t>
            </w:r>
          </w:p>
        </w:tc>
        <w:tc>
          <w:tcPr>
            <w:tcW w:w="178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企业需登记的相关信息：</w:t>
            </w:r>
          </w:p>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（一）企业登记注册信息；</w:t>
            </w:r>
          </w:p>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（二）企业资质信息；</w:t>
            </w:r>
          </w:p>
          <w:p>
            <w:pPr>
              <w:widowControl/>
              <w:jc w:val="left"/>
              <w:rPr>
                <w:rFonts w:ascii="Times New Roman" w:hAnsi="Times New Roman"/>
                <w:color w:val="000000"/>
                <w:sz w:val="24"/>
              </w:rPr>
            </w:pPr>
            <w:r>
              <w:rPr>
                <w:rFonts w:ascii="Times New Roman" w:hAnsi="Times New Roman"/>
                <w:color w:val="000000"/>
                <w:kern w:val="0"/>
                <w:sz w:val="24"/>
                <w:lang w:bidi="ar-SA"/>
              </w:rPr>
              <w:t>（三）注册执业人员、主要管理及工程技术人员和施工现场关键岗位人员信息。</w:t>
            </w:r>
          </w:p>
        </w:tc>
        <w:tc>
          <w:tcPr>
            <w:tcW w:w="866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 w:val="24"/>
                <w:lang w:bidi="ar-SA"/>
              </w:rPr>
              <w:t>企业所申报的基本信息资料符合要求，通过公示后即可得60分。</w:t>
            </w:r>
          </w:p>
        </w:tc>
        <w:tc>
          <w:tcPr>
            <w:tcW w:w="74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60</w:t>
            </w:r>
          </w:p>
        </w:tc>
        <w:tc>
          <w:tcPr>
            <w:tcW w:w="115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 w:val="24"/>
                <w:lang w:bidi="ar-SA"/>
              </w:rPr>
              <w:t>企业存续期</w:t>
            </w:r>
          </w:p>
        </w:tc>
        <w:tc>
          <w:tcPr>
            <w:tcW w:w="773" w:type="dxa"/>
            <w:vMerge w:val="restart"/>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 w:val="24"/>
                <w:lang w:bidi="ar-SA"/>
              </w:rPr>
              <w:t>企业诚信申报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2.1</w:t>
            </w:r>
          </w:p>
        </w:tc>
        <w:tc>
          <w:tcPr>
            <w:tcW w:w="795"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sz w:val="24"/>
              </w:rPr>
              <w:t>加分信息</w:t>
            </w:r>
          </w:p>
        </w:tc>
        <w:tc>
          <w:tcPr>
            <w:tcW w:w="178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 w:val="24"/>
                <w:lang w:bidi="ar-SA"/>
              </w:rPr>
              <w:t>表彰表扬</w:t>
            </w:r>
          </w:p>
        </w:tc>
        <w:tc>
          <w:tcPr>
            <w:tcW w:w="866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1.获得国家级（住建部）表彰表扬的，每次得3分；</w:t>
            </w:r>
          </w:p>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2.获得省级（住建厅）表彰表扬的，每次得2.5分；</w:t>
            </w:r>
          </w:p>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3.获得州级（住建局）表彰表扬的，每次得2分；</w:t>
            </w:r>
          </w:p>
          <w:p>
            <w:pPr>
              <w:widowControl/>
              <w:ind w:firstLine="240" w:firstLineChars="100"/>
              <w:jc w:val="left"/>
              <w:rPr>
                <w:rFonts w:ascii="Times New Roman" w:hAnsi="Times New Roman"/>
                <w:color w:val="000000"/>
                <w:kern w:val="0"/>
                <w:sz w:val="24"/>
                <w:lang w:bidi="ar-SA"/>
              </w:rPr>
            </w:pPr>
            <w:r>
              <w:rPr>
                <w:rFonts w:ascii="Times New Roman" w:hAnsi="Times New Roman"/>
                <w:color w:val="000000"/>
                <w:kern w:val="0"/>
                <w:sz w:val="24"/>
                <w:lang w:bidi="ar-SA"/>
              </w:rPr>
              <w:t>同一事项的表彰表扬以最高等级表彰表扬计算，周期性的表彰表扬以最新一次表彰表扬计算，不重复计分。</w:t>
            </w:r>
          </w:p>
        </w:tc>
        <w:tc>
          <w:tcPr>
            <w:tcW w:w="74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10</w:t>
            </w:r>
          </w:p>
        </w:tc>
        <w:tc>
          <w:tcPr>
            <w:tcW w:w="115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Cs w:val="21"/>
                <w:lang w:bidi="ar-SA"/>
              </w:rPr>
              <w:t>本年度评价上年度情况，评价时限5个工作日。</w:t>
            </w:r>
          </w:p>
        </w:tc>
        <w:tc>
          <w:tcPr>
            <w:tcW w:w="807" w:type="dxa"/>
            <w:vMerge w:val="continue"/>
            <w:tcBorders>
              <w:top w:val="nil"/>
              <w:left w:val="single" w:color="auto" w:sz="4" w:space="0"/>
              <w:bottom w:val="nil"/>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2.2</w:t>
            </w:r>
          </w:p>
        </w:tc>
        <w:tc>
          <w:tcPr>
            <w:tcW w:w="830"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78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 w:val="24"/>
                <w:lang w:bidi="ar-SA"/>
              </w:rPr>
              <w:t>工程奖项（企业在阿坝州勘察、设计、监理的项目获得的工程质量类和安全文明施工类等奖项） </w:t>
            </w:r>
          </w:p>
        </w:tc>
        <w:tc>
          <w:tcPr>
            <w:tcW w:w="866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rPr>
                <w:rFonts w:ascii="Times New Roman" w:hAnsi="Times New Roman"/>
                <w:color w:val="000000"/>
                <w:sz w:val="24"/>
              </w:rPr>
            </w:pPr>
            <w:r>
              <w:rPr>
                <w:rFonts w:ascii="Times New Roman" w:hAnsi="Times New Roman"/>
                <w:color w:val="000000"/>
                <w:sz w:val="24"/>
              </w:rPr>
              <w:t>1.工程质量奖项类。获得鲁班奖等国家级优质工程奖的每个得5分，获得天府杯等省级质量工程奖的每个得4分，获得市（州）级优质工程奖的每个得3分；</w:t>
            </w:r>
          </w:p>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2.安全文明施工类。获得国家级施工安全生产标准化工地的得4分，获得省级施工安全生产标准化工地的得3分，获得市（州）级施工安全生产标准化工地的得2分；</w:t>
            </w:r>
          </w:p>
          <w:p>
            <w:pPr>
              <w:widowControl/>
              <w:jc w:val="left"/>
              <w:rPr>
                <w:rFonts w:ascii="Times New Roman" w:hAnsi="Times New Roman"/>
                <w:color w:val="000000"/>
                <w:kern w:val="0"/>
                <w:sz w:val="24"/>
                <w:lang w:bidi="ar-SA"/>
              </w:rPr>
            </w:pPr>
            <w:r>
              <w:rPr>
                <w:rFonts w:ascii="Times New Roman" w:hAnsi="Times New Roman"/>
                <w:color w:val="000000"/>
                <w:kern w:val="0"/>
                <w:sz w:val="24"/>
                <w:lang w:bidi="ar-SA"/>
              </w:rPr>
              <w:t>3.召开州级质量（安全）现场观摩会每次加0.5分，本项最高得1分。</w:t>
            </w:r>
          </w:p>
          <w:p>
            <w:pPr>
              <w:widowControl/>
              <w:ind w:firstLine="240" w:firstLineChars="100"/>
              <w:jc w:val="left"/>
              <w:rPr>
                <w:rFonts w:ascii="Times New Roman" w:hAnsi="Times New Roman"/>
                <w:color w:val="000000"/>
                <w:sz w:val="24"/>
              </w:rPr>
            </w:pPr>
            <w:r>
              <w:rPr>
                <w:rFonts w:ascii="Times New Roman" w:hAnsi="Times New Roman"/>
                <w:color w:val="000000"/>
                <w:kern w:val="0"/>
                <w:sz w:val="24"/>
                <w:lang w:bidi="ar-SA"/>
              </w:rPr>
              <w:t>同一工程项目同类奖项以最高奖项计算分值和起始时间，不重复计分。</w:t>
            </w:r>
          </w:p>
        </w:tc>
        <w:tc>
          <w:tcPr>
            <w:tcW w:w="74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20</w:t>
            </w:r>
          </w:p>
        </w:tc>
        <w:tc>
          <w:tcPr>
            <w:tcW w:w="115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Cs w:val="21"/>
                <w:lang w:bidi="ar-SA"/>
              </w:rPr>
              <w:t>本年度评价上年度情况，评价时限5个工作日。</w:t>
            </w:r>
          </w:p>
        </w:tc>
        <w:tc>
          <w:tcPr>
            <w:tcW w:w="807" w:type="dxa"/>
            <w:vMerge w:val="continue"/>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rPr>
                <w:rFonts w:ascii="Times New Roman" w:hAnsi="Times New Roman"/>
                <w:color w:val="000000"/>
                <w:sz w:val="24"/>
                <w:lang w:bidi="ar-SA"/>
              </w:rPr>
            </w:pPr>
            <w:r>
              <w:rPr>
                <w:rFonts w:ascii="Times New Roman" w:hAnsi="Times New Roman"/>
                <w:color w:val="000000"/>
                <w:sz w:val="24"/>
                <w:lang w:bidi="ar-SA"/>
              </w:rPr>
              <w:t>2.3</w:t>
            </w:r>
          </w:p>
        </w:tc>
        <w:tc>
          <w:tcPr>
            <w:tcW w:w="830"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78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rPr>
                <w:rFonts w:ascii="Times New Roman" w:hAnsi="Times New Roman"/>
                <w:color w:val="000000"/>
                <w:sz w:val="24"/>
                <w:lang w:bidi="ar-SA"/>
              </w:rPr>
            </w:pPr>
            <w:r>
              <w:rPr>
                <w:rFonts w:ascii="Times New Roman" w:hAnsi="Times New Roman"/>
                <w:color w:val="000000"/>
                <w:sz w:val="24"/>
                <w:lang w:bidi="ar-SA"/>
              </w:rPr>
              <w:t>企业社会贡献</w:t>
            </w:r>
          </w:p>
        </w:tc>
        <w:tc>
          <w:tcPr>
            <w:tcW w:w="866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left"/>
              <w:rPr>
                <w:rFonts w:ascii="Times New Roman" w:hAnsi="Times New Roman"/>
                <w:color w:val="000000"/>
                <w:sz w:val="24"/>
              </w:rPr>
            </w:pPr>
            <w:r>
              <w:rPr>
                <w:rFonts w:ascii="Times New Roman" w:hAnsi="Times New Roman"/>
                <w:color w:val="000000"/>
                <w:kern w:val="0"/>
                <w:sz w:val="24"/>
                <w:lang w:bidi="ar-SA"/>
              </w:rPr>
              <w:t>承担抢险救灾等急、难、险、重的任务，参与乡村振兴等社会公益事业，获得州委、州政府表彰表扬的，每次得2分；获得各县市党委政府、州住建主管部门表彰表扬的，每次得1分。企业按要求选派专家参与州住建主管部门组织的房屋和市政工程质量安全隐患排查、灾后应急评估等非营利性评估、检查等任务的，每次活动得0.5分</w:t>
            </w:r>
          </w:p>
        </w:tc>
        <w:tc>
          <w:tcPr>
            <w:tcW w:w="74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jc w:val="center"/>
              <w:rPr>
                <w:rFonts w:ascii="Times New Roman" w:hAnsi="Times New Roman"/>
                <w:color w:val="000000"/>
                <w:sz w:val="24"/>
                <w:lang w:bidi="ar-SA"/>
              </w:rPr>
            </w:pPr>
            <w:r>
              <w:rPr>
                <w:rFonts w:ascii="Times New Roman" w:hAnsi="Times New Roman"/>
                <w:color w:val="000000"/>
                <w:sz w:val="24"/>
                <w:lang w:bidi="ar-SA"/>
              </w:rPr>
              <w:t>6</w:t>
            </w:r>
          </w:p>
        </w:tc>
        <w:tc>
          <w:tcPr>
            <w:tcW w:w="115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jc w:val="center"/>
              <w:rPr>
                <w:rFonts w:ascii="Times New Roman" w:hAnsi="Times New Roman"/>
                <w:color w:val="000000"/>
                <w:sz w:val="24"/>
                <w:lang w:bidi="ar-SA"/>
              </w:rPr>
            </w:pPr>
            <w:r>
              <w:rPr>
                <w:rFonts w:ascii="Times New Roman" w:hAnsi="Times New Roman"/>
                <w:color w:val="000000"/>
                <w:kern w:val="0"/>
                <w:szCs w:val="21"/>
                <w:lang w:bidi="ar-SA"/>
              </w:rPr>
              <w:t>本年度评价上年度情况，评价时限5个工作日。</w:t>
            </w:r>
          </w:p>
        </w:tc>
        <w:tc>
          <w:tcPr>
            <w:tcW w:w="773" w:type="dxa"/>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tcPr>
          <w:p>
            <w:pPr>
              <w:widowControl/>
              <w:jc w:val="center"/>
              <w:rPr>
                <w:rFonts w:ascii="Times New Roman" w:hAnsi="Times New Roman"/>
                <w:color w:val="000000"/>
                <w:sz w:val="24"/>
              </w:rPr>
            </w:pPr>
            <w:r>
              <w:rPr>
                <w:rFonts w:ascii="Times New Roman" w:hAnsi="Times New Roman"/>
                <w:color w:val="000000"/>
                <w:kern w:val="0"/>
                <w:sz w:val="24"/>
                <w:lang w:bidi="ar-SA"/>
              </w:rPr>
              <w:t>企业诚信申报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3.1</w:t>
            </w:r>
          </w:p>
        </w:tc>
        <w:tc>
          <w:tcPr>
            <w:tcW w:w="795"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一票否决信息</w:t>
            </w:r>
          </w:p>
        </w:tc>
        <w:tc>
          <w:tcPr>
            <w:tcW w:w="11185"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相互串通投标或者与招标人串通投标；以向招标人或者评标委员会成员行贿的手段谋取中标；或以他人名义投标或者以其他方式弄虚作假，骗取中标的；中标后无正当理由不签订合同的。</w:t>
            </w:r>
          </w:p>
        </w:tc>
        <w:tc>
          <w:tcPr>
            <w:tcW w:w="1157"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Cs w:val="21"/>
                <w:lang w:bidi="ar-SA"/>
              </w:rPr>
              <w:t>本年度评价上年度情况，评价时限15个工作日。</w:t>
            </w:r>
          </w:p>
        </w:tc>
        <w:tc>
          <w:tcPr>
            <w:tcW w:w="773" w:type="dxa"/>
            <w:vMerge w:val="restart"/>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rPr>
            </w:pPr>
            <w:r>
              <w:rPr>
                <w:rFonts w:ascii="Times New Roman" w:hAnsi="Times New Roman"/>
                <w:color w:val="000000"/>
                <w:kern w:val="0"/>
                <w:sz w:val="24"/>
                <w:lang w:bidi="ar-SA"/>
              </w:rPr>
              <w:t>住建主管部门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3.2</w:t>
            </w:r>
          </w:p>
        </w:tc>
        <w:tc>
          <w:tcPr>
            <w:tcW w:w="830"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1185"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将承包的工程服务业务转让的；允许其他单位或个人以本单位名义承揽业务；涂改、伪造、出借、转让资质证书或安全生产许可证的。</w:t>
            </w:r>
          </w:p>
        </w:tc>
        <w:tc>
          <w:tcPr>
            <w:tcW w:w="120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807" w:type="dxa"/>
            <w:vMerge w:val="continue"/>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3.3</w:t>
            </w:r>
          </w:p>
        </w:tc>
        <w:tc>
          <w:tcPr>
            <w:tcW w:w="830"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1185"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在省、州开展的企业经营活动等质量监督检查中，被通报不合格，且未在规定时限内整改合格的。</w:t>
            </w:r>
          </w:p>
        </w:tc>
        <w:tc>
          <w:tcPr>
            <w:tcW w:w="120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807" w:type="dxa"/>
            <w:vMerge w:val="continue"/>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Times New Roman" w:hAnsi="Times New Roman"/>
                <w:color w:val="000000"/>
                <w:kern w:val="0"/>
                <w:sz w:val="24"/>
                <w:lang w:bidi="ar-SA"/>
              </w:rPr>
            </w:pPr>
            <w:r>
              <w:rPr>
                <w:rFonts w:ascii="Times New Roman" w:hAnsi="Times New Roman"/>
                <w:color w:val="000000"/>
                <w:kern w:val="0"/>
                <w:sz w:val="24"/>
                <w:lang w:bidi="ar-SA"/>
              </w:rPr>
              <w:t>3.4</w:t>
            </w:r>
          </w:p>
        </w:tc>
        <w:tc>
          <w:tcPr>
            <w:tcW w:w="8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11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利用向发包单位及其工作人员行贿、提供回扣或者其他不正当竞争手段承揽业务。</w:t>
            </w:r>
          </w:p>
        </w:tc>
        <w:tc>
          <w:tcPr>
            <w:tcW w:w="12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07" w:type="dxa"/>
            <w:vMerge w:val="continue"/>
            <w:tcBorders>
              <w:top w:val="single" w:color="auto" w:sz="2" w:space="0"/>
              <w:left w:val="single" w:color="auto" w:sz="4" w:space="0"/>
              <w:bottom w:val="single" w:color="auto" w:sz="2" w:space="0"/>
              <w:right w:val="single" w:color="auto" w:sz="2"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 w:hRule="atLeast"/>
        </w:trPr>
        <w:tc>
          <w:tcPr>
            <w:tcW w:w="6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rPr>
            </w:pPr>
            <w:r>
              <w:rPr>
                <w:rFonts w:ascii="Times New Roman" w:hAnsi="Times New Roman"/>
                <w:color w:val="000000"/>
                <w:kern w:val="0"/>
                <w:sz w:val="24"/>
                <w:lang w:bidi="ar-SA"/>
              </w:rPr>
              <w:t>3.5</w:t>
            </w:r>
          </w:p>
        </w:tc>
        <w:tc>
          <w:tcPr>
            <w:tcW w:w="830"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1185"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司法机关或其他政府机关发起需住建主管部门联合惩戒的严重失信行为，经认定的；不配合或阻挠住建主管部门或行政执法机构的检查、调查取证的。</w:t>
            </w:r>
            <w:r>
              <w:rPr>
                <w:rFonts w:ascii="Times New Roman" w:hAnsi="Times New Roman"/>
                <w:color w:val="000000"/>
                <w:kern w:val="0"/>
                <w:sz w:val="24"/>
                <w:lang w:bidi="ar-SA"/>
              </w:rPr>
              <w:t>　</w:t>
            </w:r>
          </w:p>
        </w:tc>
        <w:tc>
          <w:tcPr>
            <w:tcW w:w="120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807" w:type="dxa"/>
            <w:vMerge w:val="continue"/>
            <w:tcBorders>
              <w:top w:val="single" w:color="auto" w:sz="2" w:space="0"/>
              <w:left w:val="single" w:color="auto" w:sz="4" w:space="0"/>
              <w:bottom w:val="single" w:color="auto" w:sz="2" w:space="0"/>
              <w:right w:val="single" w:color="auto" w:sz="2" w:space="0"/>
              <w:tl2br w:val="nil"/>
              <w:tr2bl w:val="nil"/>
            </w:tcBorders>
            <w:tcMar>
              <w:top w:w="0" w:type="dxa"/>
              <w:left w:w="108" w:type="dxa"/>
              <w:bottom w:w="0" w:type="dxa"/>
              <w:right w:w="108" w:type="dxa"/>
            </w:tcMar>
            <w:vAlign w:val="center"/>
          </w:tcPr>
          <w:p/>
        </w:tc>
      </w:tr>
    </w:tbl>
    <w:p>
      <w:pPr>
        <w:rPr>
          <w:rFonts w:ascii="Times New Roman" w:hAnsi="Times New Roman"/>
          <w:color w:val="000000"/>
          <w:kern w:val="0"/>
        </w:rPr>
        <w:sectPr>
          <w:pgSz w:w="16840" w:h="11907" w:orient="landscape"/>
          <w:pgMar w:top="1588" w:right="2098" w:bottom="1474" w:left="1985" w:header="851" w:footer="992" w:gutter="0"/>
          <w:pgNumType w:fmt="numberInDash"/>
          <w:cols w:space="720" w:num="1"/>
          <w:docGrid w:type="lines" w:linePitch="326" w:charSpace="0"/>
        </w:sectPr>
      </w:pPr>
      <w:r>
        <w:rPr>
          <w:rFonts w:ascii="Times New Roman" w:hAnsi="Times New Roman"/>
          <w:color w:val="000000"/>
          <w:kern w:val="0"/>
          <w:szCs w:val="21"/>
          <w:lang w:bidi="ar-SA"/>
        </w:rPr>
        <w:t>注：根据申报企业的综合评分情况，在勘察、设计、监理单位分类排名第一的给予阿坝州优秀工程建设服务企业。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zExOTIzNDI2OWVjNDhjNTY3MmIzMDdmYTY3NGEifQ=="/>
  </w:docVars>
  <w:rsids>
    <w:rsidRoot w:val="07C36394"/>
    <w:rsid w:val="07C3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basedOn w:val="1"/>
    <w:next w:val="3"/>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snapToGrid/>
      <w:color w:val="auto"/>
      <w:spacing w:val="0"/>
      <w:w w:val="100"/>
      <w:kern w:val="0"/>
      <w:position w:val="0"/>
      <w:sz w:val="24"/>
      <w:szCs w:val="21"/>
      <w:u w:val="none" w:color="auto"/>
      <w:vertAlign w:val="baseline"/>
      <w:lang w:val="en-US" w:eastAsia="zh-CN" w:bidi="ar-SA"/>
    </w:rPr>
  </w:style>
  <w:style w:type="paragraph" w:customStyle="1" w:styleId="3">
    <w:name w:val="样式1"/>
    <w:basedOn w:val="1"/>
    <w:autoRedefine/>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2024-04-12T08:41:00Z</dcterms:created>
  <dc:creator>T.A.O</dc:creator>
  <cp:lastModifiedBy>T.A.O</cp:lastModifiedBy>
  <dcterms:modified xsi:type="dcterms:W3CDTF">2024-04-12T08:41:40Z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BE77DB00C7AA41819DDD638BB9841899_11</vt:lpwstr>
  </property>
</Properties>
</file>