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附件2</w:t>
      </w:r>
    </w:p>
    <w:p>
      <w:pPr>
        <w:pStyle w:val="5"/>
        <w:keepNext w:val="0"/>
        <w:keepLines w:val="0"/>
        <w:pageBreakBefore w:val="0"/>
        <w:widowControl/>
        <w:suppressLineNumbers w:val="0"/>
        <w:shd w:val="clear" w:color="auto" w:fill="FFFFFF"/>
        <w:suppressAutoHyphens w:val="0"/>
        <w:spacing w:beforeAutospacing="0" w:afterAutospacing="0"/>
        <w:jc w:val="center"/>
        <w:rPr>
          <w:rFonts w:ascii="Times New Roman" w:hAnsi="Times New Roman" w:eastAsia="方正小标宋简体"/>
          <w:color w:val="000000"/>
          <w:sz w:val="44"/>
          <w:szCs w:val="44"/>
          <w:lang w:bidi="ar-SA"/>
        </w:rPr>
      </w:pPr>
      <w:bookmarkStart w:id="0" w:name="_GoBack"/>
      <w:r>
        <w:rPr>
          <w:rFonts w:ascii="Times New Roman" w:hAnsi="Times New Roman" w:eastAsia="方正小标宋简体"/>
          <w:color w:val="000000"/>
          <w:sz w:val="44"/>
          <w:szCs w:val="44"/>
          <w:lang w:bidi="ar-SA"/>
        </w:rPr>
        <w:t>阿坝州建筑企业“净土阿坝杯”申报表</w:t>
      </w:r>
      <w:bookmarkEnd w:id="0"/>
    </w:p>
    <w:tbl>
      <w:tblPr>
        <w:tblStyle w:val="7"/>
        <w:tblW w:w="90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976"/>
        <w:gridCol w:w="1070"/>
        <w:gridCol w:w="1386"/>
        <w:gridCol w:w="806"/>
        <w:gridCol w:w="493"/>
        <w:gridCol w:w="1610"/>
        <w:gridCol w:w="1955"/>
        <w:gridCol w:w="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12"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企业名称</w:t>
            </w:r>
          </w:p>
        </w:tc>
        <w:tc>
          <w:tcPr>
            <w:tcW w:w="3755" w:type="dxa"/>
            <w:gridSpan w:val="4"/>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统一社会信用代码</w:t>
            </w:r>
          </w:p>
        </w:tc>
        <w:tc>
          <w:tcPr>
            <w:tcW w:w="1955" w:type="dxa"/>
            <w:tcBorders>
              <w:top w:val="single" w:color="auto" w:sz="12"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74"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企业注册</w:t>
            </w:r>
          </w:p>
          <w:p>
            <w:pPr>
              <w:jc w:val="center"/>
              <w:rPr>
                <w:rFonts w:ascii="Times New Roman" w:hAnsi="Times New Roman"/>
                <w:color w:val="000000"/>
                <w:kern w:val="0"/>
                <w:sz w:val="24"/>
                <w:lang w:bidi="ar-SA"/>
              </w:rPr>
            </w:pPr>
            <w:r>
              <w:rPr>
                <w:rFonts w:ascii="Times New Roman" w:hAnsi="Times New Roman"/>
                <w:color w:val="000000"/>
                <w:kern w:val="0"/>
                <w:sz w:val="24"/>
                <w:lang w:bidi="ar-SA"/>
              </w:rPr>
              <w:t>所 在 地</w:t>
            </w:r>
          </w:p>
        </w:tc>
        <w:tc>
          <w:tcPr>
            <w:tcW w:w="3755"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right"/>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资质证书</w:t>
            </w:r>
          </w:p>
          <w:p>
            <w:pPr>
              <w:jc w:val="center"/>
              <w:rPr>
                <w:rFonts w:ascii="Times New Roman" w:hAnsi="Times New Roman"/>
                <w:color w:val="000000"/>
                <w:sz w:val="24"/>
              </w:rPr>
            </w:pPr>
            <w:r>
              <w:rPr>
                <w:rFonts w:ascii="Times New Roman" w:hAnsi="Times New Roman"/>
                <w:color w:val="000000"/>
                <w:kern w:val="0"/>
                <w:sz w:val="24"/>
                <w:lang w:bidi="ar-SA"/>
              </w:rPr>
              <w:t>编 号</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47"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安全许可证编号</w:t>
            </w:r>
          </w:p>
        </w:tc>
        <w:tc>
          <w:tcPr>
            <w:tcW w:w="3755"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企业成立日期</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法定代表人</w:t>
            </w:r>
          </w:p>
        </w:tc>
        <w:tc>
          <w:tcPr>
            <w:tcW w:w="107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38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职 务</w:t>
            </w:r>
          </w:p>
        </w:tc>
        <w:tc>
          <w:tcPr>
            <w:tcW w:w="1299"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联系电话</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企业联系人</w:t>
            </w:r>
          </w:p>
        </w:tc>
        <w:tc>
          <w:tcPr>
            <w:tcW w:w="107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38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职 务</w:t>
            </w:r>
          </w:p>
        </w:tc>
        <w:tc>
          <w:tcPr>
            <w:tcW w:w="1299"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kern w:val="0"/>
                <w:sz w:val="24"/>
                <w:lang w:bidi="ar-SA"/>
              </w:rPr>
              <w:t>联系电话</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trPr>
        <w:tc>
          <w:tcPr>
            <w:tcW w:w="1759" w:type="dxa"/>
            <w:gridSpan w:val="2"/>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kern w:val="0"/>
                <w:sz w:val="24"/>
                <w:lang w:bidi="ar-SA"/>
              </w:rPr>
            </w:pPr>
            <w:r>
              <w:rPr>
                <w:rFonts w:ascii="Times New Roman" w:hAnsi="Times New Roman"/>
                <w:color w:val="000000"/>
                <w:kern w:val="0"/>
                <w:sz w:val="24"/>
                <w:lang w:bidi="ar-SA"/>
              </w:rPr>
              <w:t>企业传真</w:t>
            </w:r>
          </w:p>
        </w:tc>
        <w:tc>
          <w:tcPr>
            <w:tcW w:w="107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38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pacing w:val="-20"/>
                <w:sz w:val="24"/>
              </w:rPr>
            </w:pPr>
            <w:r>
              <w:rPr>
                <w:rFonts w:ascii="Times New Roman" w:hAnsi="Times New Roman"/>
                <w:color w:val="000000"/>
                <w:spacing w:val="-20"/>
                <w:sz w:val="24"/>
              </w:rPr>
              <w:t>企业邮箱</w:t>
            </w:r>
          </w:p>
        </w:tc>
        <w:tc>
          <w:tcPr>
            <w:tcW w:w="1299"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p>
        </w:tc>
        <w:tc>
          <w:tcPr>
            <w:tcW w:w="161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imes New Roman" w:hAnsi="Times New Roman"/>
                <w:color w:val="000000"/>
                <w:sz w:val="24"/>
              </w:rPr>
            </w:pPr>
            <w:r>
              <w:rPr>
                <w:rFonts w:ascii="Times New Roman" w:hAnsi="Times New Roman"/>
                <w:color w:val="000000"/>
                <w:sz w:val="24"/>
              </w:rPr>
              <w:t>企业网址</w:t>
            </w:r>
          </w:p>
        </w:tc>
        <w:tc>
          <w:tcPr>
            <w:tcW w:w="1955" w:type="dxa"/>
            <w:tcBorders>
              <w:top w:val="single" w:color="auto" w:sz="6" w:space="0"/>
              <w:left w:val="single" w:color="auto" w:sz="6" w:space="0"/>
              <w:bottom w:val="single" w:color="auto" w:sz="6" w:space="0"/>
              <w:tl2br w:val="nil"/>
              <w:tr2bl w:val="nil"/>
            </w:tcBorders>
            <w:vAlign w:val="center"/>
          </w:tcPr>
          <w:p>
            <w:pPr>
              <w:jc w:val="center"/>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83" w:type="dxa"/>
            <w:vMerge w:val="restart"/>
            <w:tcBorders>
              <w:top w:val="single" w:color="auto" w:sz="6" w:space="0"/>
              <w:bottom w:val="single" w:color="auto" w:sz="6" w:space="0"/>
              <w:right w:val="single" w:color="auto" w:sz="6" w:space="0"/>
              <w:tl2br w:val="nil"/>
              <w:tr2bl w:val="nil"/>
            </w:tcBorders>
            <w:vAlign w:val="center"/>
          </w:tcPr>
          <w:p>
            <w:pPr>
              <w:jc w:val="center"/>
              <w:rPr>
                <w:rFonts w:ascii="Times New Roman" w:hAnsi="Times New Roman"/>
                <w:b/>
                <w:color w:val="000000"/>
                <w:sz w:val="24"/>
              </w:rPr>
            </w:pPr>
            <w:r>
              <w:rPr>
                <w:rFonts w:ascii="Times New Roman" w:hAnsi="Times New Roman"/>
                <w:b/>
                <w:color w:val="000000"/>
                <w:sz w:val="24"/>
              </w:rPr>
              <w:t>企业</w:t>
            </w:r>
          </w:p>
          <w:p>
            <w:pPr>
              <w:jc w:val="center"/>
              <w:rPr>
                <w:rFonts w:ascii="Times New Roman" w:hAnsi="Times New Roman"/>
                <w:b/>
                <w:color w:val="000000"/>
                <w:sz w:val="24"/>
              </w:rPr>
            </w:pPr>
            <w:r>
              <w:rPr>
                <w:rFonts w:ascii="Times New Roman" w:hAnsi="Times New Roman"/>
                <w:b/>
                <w:color w:val="000000"/>
                <w:sz w:val="24"/>
              </w:rPr>
              <w:t>从业</w:t>
            </w:r>
          </w:p>
          <w:p>
            <w:pPr>
              <w:jc w:val="center"/>
              <w:rPr>
                <w:rFonts w:ascii="Times New Roman" w:hAnsi="Times New Roman"/>
                <w:b/>
                <w:color w:val="000000"/>
                <w:sz w:val="24"/>
              </w:rPr>
            </w:pPr>
            <w:r>
              <w:rPr>
                <w:rFonts w:ascii="Times New Roman" w:hAnsi="Times New Roman"/>
                <w:b/>
                <w:color w:val="000000"/>
                <w:sz w:val="24"/>
              </w:rPr>
              <w:t>人员</w:t>
            </w:r>
          </w:p>
          <w:p>
            <w:pPr>
              <w:jc w:val="center"/>
              <w:rPr>
                <w:rFonts w:ascii="Times New Roman" w:hAnsi="Times New Roman"/>
                <w:b/>
                <w:color w:val="000000"/>
                <w:sz w:val="24"/>
              </w:rPr>
            </w:pPr>
            <w:r>
              <w:rPr>
                <w:rFonts w:ascii="Times New Roman" w:hAnsi="Times New Roman"/>
                <w:b/>
                <w:color w:val="000000"/>
                <w:sz w:val="24"/>
              </w:rPr>
              <w:t>状况</w:t>
            </w:r>
          </w:p>
        </w:tc>
        <w:tc>
          <w:tcPr>
            <w:tcW w:w="8307" w:type="dxa"/>
            <w:gridSpan w:val="8"/>
            <w:tcBorders>
              <w:top w:val="single" w:color="auto" w:sz="6" w:space="0"/>
              <w:left w:val="single" w:color="auto" w:sz="6" w:space="0"/>
              <w:bottom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年末从业人数：</w:t>
            </w:r>
            <w:r>
              <w:rPr>
                <w:rFonts w:ascii="Times New Roman" w:hAnsi="Times New Roman"/>
                <w:color w:val="000000"/>
                <w:sz w:val="24"/>
                <w:u w:val="single"/>
              </w:rPr>
              <w:t xml:space="preserve">         </w:t>
            </w:r>
            <w:r>
              <w:rPr>
                <w:rFonts w:ascii="Times New Roman" w:hAnsi="Times New Roman"/>
                <w:color w:val="000000"/>
                <w:sz w:val="24"/>
              </w:rPr>
              <w:t xml:space="preserve"> 人    其中：管理人员</w:t>
            </w:r>
            <w:r>
              <w:rPr>
                <w:rFonts w:ascii="Times New Roman" w:hAnsi="Times New Roman"/>
                <w:color w:val="000000"/>
                <w:sz w:val="24"/>
                <w:u w:val="single"/>
              </w:rPr>
              <w:t xml:space="preserve">        </w:t>
            </w:r>
            <w:r>
              <w:rPr>
                <w:rFonts w:ascii="Times New Roman" w:hAnsi="Times New Roman"/>
                <w:color w:val="000000"/>
                <w:sz w:val="24"/>
              </w:rPr>
              <w:t>人</w:t>
            </w:r>
          </w:p>
          <w:p>
            <w:pPr>
              <w:rPr>
                <w:rFonts w:ascii="Times New Roman" w:hAnsi="Times New Roman"/>
                <w:color w:val="000000"/>
                <w:sz w:val="24"/>
              </w:rPr>
            </w:pPr>
            <w:r>
              <w:rPr>
                <w:rFonts w:ascii="Times New Roman" w:hAnsi="Times New Roman"/>
                <w:color w:val="000000"/>
                <w:sz w:val="24"/>
              </w:rPr>
              <w:t>现场施工人员：</w:t>
            </w:r>
            <w:r>
              <w:rPr>
                <w:rFonts w:ascii="Times New Roman" w:hAnsi="Times New Roman"/>
                <w:color w:val="000000"/>
                <w:sz w:val="24"/>
                <w:u w:val="single"/>
              </w:rPr>
              <w:t xml:space="preserve">          </w:t>
            </w:r>
            <w:r>
              <w:rPr>
                <w:rFonts w:ascii="Times New Roman" w:hAnsi="Times New Roman"/>
                <w:color w:val="000000"/>
                <w:sz w:val="24"/>
              </w:rPr>
              <w:t>人    其中：持证上岗人员</w:t>
            </w:r>
            <w:r>
              <w:rPr>
                <w:rFonts w:ascii="Times New Roman" w:hAnsi="Times New Roman"/>
                <w:color w:val="000000"/>
                <w:sz w:val="24"/>
                <w:u w:val="single"/>
              </w:rPr>
              <w:t xml:space="preserve">         </w:t>
            </w:r>
            <w:r>
              <w:rPr>
                <w:rFonts w:ascii="Times New Roman" w:hAnsi="Times New Roman"/>
                <w:color w:val="000000"/>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83" w:type="dxa"/>
            <w:vMerge w:val="continue"/>
            <w:tcBorders>
              <w:top w:val="single" w:color="auto" w:sz="6" w:space="0"/>
              <w:bottom w:val="single" w:color="auto" w:sz="6" w:space="0"/>
              <w:right w:val="single" w:color="auto" w:sz="6" w:space="0"/>
              <w:tl2br w:val="nil"/>
              <w:tr2bl w:val="nil"/>
            </w:tcBorders>
            <w:vAlign w:val="center"/>
          </w:tcPr>
          <w:p/>
        </w:tc>
        <w:tc>
          <w:tcPr>
            <w:tcW w:w="4238" w:type="dxa"/>
            <w:gridSpan w:val="4"/>
            <w:tcBorders>
              <w:top w:val="single" w:color="auto" w:sz="6" w:space="0"/>
              <w:left w:val="single" w:color="auto" w:sz="6" w:space="0"/>
              <w:bottom w:val="single" w:color="auto" w:sz="6" w:space="0"/>
              <w:right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有职称人员：</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其中：高级职称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      中级职称 </w:t>
            </w:r>
            <w:r>
              <w:rPr>
                <w:rFonts w:ascii="Times New Roman" w:hAnsi="Times New Roman"/>
                <w:color w:val="000000"/>
                <w:sz w:val="24"/>
                <w:u w:val="single"/>
              </w:rPr>
              <w:t xml:space="preserve">         </w:t>
            </w:r>
            <w:r>
              <w:rPr>
                <w:rFonts w:ascii="Times New Roman" w:hAnsi="Times New Roman"/>
                <w:color w:val="000000"/>
                <w:sz w:val="24"/>
              </w:rPr>
              <w:t xml:space="preserve"> 人</w:t>
            </w:r>
          </w:p>
        </w:tc>
        <w:tc>
          <w:tcPr>
            <w:tcW w:w="4069" w:type="dxa"/>
            <w:gridSpan w:val="4"/>
            <w:tcBorders>
              <w:top w:val="single" w:color="auto" w:sz="6" w:space="0"/>
              <w:left w:val="single" w:color="auto" w:sz="6" w:space="0"/>
              <w:bottom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 xml:space="preserve">工程技术人员：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其中：高级职称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      中级职称 </w:t>
            </w:r>
            <w:r>
              <w:rPr>
                <w:rFonts w:ascii="Times New Roman" w:hAnsi="Times New Roman"/>
                <w:color w:val="000000"/>
                <w:sz w:val="24"/>
                <w:u w:val="single"/>
              </w:rPr>
              <w:t xml:space="preserve">          </w:t>
            </w:r>
            <w:r>
              <w:rPr>
                <w:rFonts w:ascii="Times New Roman" w:hAnsi="Times New Roman"/>
                <w:color w:val="000000"/>
                <w:sz w:val="24"/>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3" w:type="dxa"/>
            <w:vMerge w:val="continue"/>
            <w:tcBorders>
              <w:top w:val="single" w:color="auto" w:sz="6" w:space="0"/>
              <w:bottom w:val="single" w:color="auto" w:sz="6" w:space="0"/>
              <w:right w:val="single" w:color="auto" w:sz="6" w:space="0"/>
              <w:tl2br w:val="nil"/>
              <w:tr2bl w:val="nil"/>
            </w:tcBorders>
            <w:vAlign w:val="center"/>
          </w:tcPr>
          <w:p/>
        </w:tc>
        <w:tc>
          <w:tcPr>
            <w:tcW w:w="8307" w:type="dxa"/>
            <w:gridSpan w:val="8"/>
            <w:tcBorders>
              <w:top w:val="single" w:color="auto" w:sz="6" w:space="0"/>
              <w:left w:val="single" w:color="auto" w:sz="6" w:space="0"/>
              <w:bottom w:val="single" w:color="auto" w:sz="6" w:space="0"/>
              <w:tl2br w:val="nil"/>
              <w:tr2bl w:val="nil"/>
            </w:tcBorders>
            <w:vAlign w:val="center"/>
          </w:tcPr>
          <w:p>
            <w:pPr>
              <w:rPr>
                <w:rFonts w:ascii="Times New Roman" w:hAnsi="Times New Roman"/>
                <w:color w:val="000000"/>
                <w:sz w:val="24"/>
              </w:rPr>
            </w:pPr>
            <w:r>
              <w:rPr>
                <w:rFonts w:ascii="Times New Roman" w:hAnsi="Times New Roman"/>
                <w:color w:val="000000"/>
                <w:sz w:val="24"/>
              </w:rPr>
              <w:t>注册执业人员</w:t>
            </w:r>
            <w:r>
              <w:rPr>
                <w:rFonts w:ascii="Times New Roman" w:hAnsi="Times New Roman"/>
                <w:color w:val="000000"/>
                <w:sz w:val="24"/>
                <w:u w:val="single"/>
              </w:rPr>
              <w:t xml:space="preserve">      </w:t>
            </w:r>
            <w:r>
              <w:rPr>
                <w:rFonts w:ascii="Times New Roman" w:hAnsi="Times New Roman"/>
                <w:color w:val="000000"/>
                <w:sz w:val="24"/>
              </w:rPr>
              <w:t>人，其中： 建造师一级</w:t>
            </w:r>
            <w:r>
              <w:rPr>
                <w:rFonts w:ascii="Times New Roman" w:hAnsi="Times New Roman"/>
                <w:color w:val="000000"/>
                <w:sz w:val="24"/>
                <w:u w:val="single"/>
              </w:rPr>
              <w:t xml:space="preserve">       </w:t>
            </w:r>
            <w:r>
              <w:rPr>
                <w:rFonts w:ascii="Times New Roman" w:hAnsi="Times New Roman"/>
                <w:color w:val="000000"/>
                <w:sz w:val="24"/>
              </w:rPr>
              <w:t xml:space="preserve">人   二级 </w:t>
            </w:r>
            <w:r>
              <w:rPr>
                <w:rFonts w:ascii="Times New Roman" w:hAnsi="Times New Roman"/>
                <w:color w:val="000000"/>
                <w:sz w:val="24"/>
                <w:u w:val="single"/>
              </w:rPr>
              <w:t xml:space="preserve">      </w:t>
            </w:r>
            <w:r>
              <w:rPr>
                <w:rFonts w:ascii="Times New Roman" w:hAnsi="Times New Roman"/>
                <w:color w:val="000000"/>
                <w:sz w:val="24"/>
              </w:rPr>
              <w:t xml:space="preserve"> 人</w:t>
            </w:r>
          </w:p>
          <w:p>
            <w:pPr>
              <w:rPr>
                <w:rFonts w:ascii="Times New Roman" w:hAnsi="Times New Roman"/>
                <w:color w:val="000000"/>
                <w:sz w:val="24"/>
              </w:rPr>
            </w:pPr>
            <w:r>
              <w:rPr>
                <w:rFonts w:ascii="Times New Roman" w:hAnsi="Times New Roman"/>
                <w:color w:val="000000"/>
                <w:sz w:val="24"/>
              </w:rPr>
              <w:t xml:space="preserve">                             造价师</w:t>
            </w:r>
            <w:r>
              <w:rPr>
                <w:rFonts w:ascii="Times New Roman" w:hAnsi="Times New Roman"/>
                <w:color w:val="000000"/>
                <w:sz w:val="24"/>
                <w:u w:val="single"/>
              </w:rPr>
              <w:t xml:space="preserve">         </w:t>
            </w:r>
            <w:r>
              <w:rPr>
                <w:rFonts w:ascii="Times New Roman" w:hAnsi="Times New Roman"/>
                <w:color w:val="000000"/>
                <w:sz w:val="24"/>
              </w:rPr>
              <w:t>人   其它</w:t>
            </w:r>
            <w:r>
              <w:rPr>
                <w:rFonts w:ascii="Times New Roman" w:hAnsi="Times New Roman"/>
                <w:color w:val="000000"/>
                <w:sz w:val="24"/>
                <w:u w:val="single"/>
              </w:rPr>
              <w:t xml:space="preserve">        </w:t>
            </w:r>
            <w:r>
              <w:rPr>
                <w:rFonts w:ascii="Times New Roman" w:hAnsi="Times New Roman"/>
                <w:color w:val="000000"/>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783" w:type="dxa"/>
            <w:tcBorders>
              <w:bottom w:val="single" w:color="auto" w:sz="6" w:space="0"/>
              <w:right w:val="single" w:color="auto" w:sz="6" w:space="0"/>
              <w:tl2br w:val="nil"/>
              <w:tr2bl w:val="nil"/>
            </w:tcBorders>
            <w:vAlign w:val="center"/>
          </w:tcPr>
          <w:p>
            <w:pPr>
              <w:jc w:val="center"/>
              <w:rPr>
                <w:rFonts w:ascii="Times New Roman" w:hAnsi="Times New Roman"/>
                <w:b/>
                <w:color w:val="000000"/>
                <w:sz w:val="24"/>
              </w:rPr>
            </w:pPr>
            <w:r>
              <w:rPr>
                <w:rFonts w:ascii="Times New Roman" w:hAnsi="Times New Roman"/>
                <w:b/>
                <w:color w:val="000000"/>
                <w:sz w:val="24"/>
              </w:rPr>
              <w:t>工</w:t>
            </w:r>
          </w:p>
          <w:p>
            <w:pPr>
              <w:jc w:val="center"/>
              <w:rPr>
                <w:rFonts w:ascii="Times New Roman" w:hAnsi="Times New Roman"/>
                <w:b/>
                <w:color w:val="000000"/>
                <w:sz w:val="24"/>
              </w:rPr>
            </w:pPr>
            <w:r>
              <w:rPr>
                <w:rFonts w:ascii="Times New Roman" w:hAnsi="Times New Roman"/>
                <w:b/>
                <w:color w:val="000000"/>
                <w:sz w:val="24"/>
              </w:rPr>
              <w:t>程</w:t>
            </w:r>
          </w:p>
          <w:p>
            <w:pPr>
              <w:jc w:val="center"/>
              <w:rPr>
                <w:rFonts w:ascii="Times New Roman" w:hAnsi="Times New Roman"/>
                <w:b/>
                <w:color w:val="000000"/>
                <w:sz w:val="24"/>
              </w:rPr>
            </w:pPr>
            <w:r>
              <w:rPr>
                <w:rFonts w:ascii="Times New Roman" w:hAnsi="Times New Roman"/>
                <w:b/>
                <w:color w:val="000000"/>
                <w:sz w:val="24"/>
              </w:rPr>
              <w:t>奖 项</w:t>
            </w:r>
          </w:p>
        </w:tc>
        <w:tc>
          <w:tcPr>
            <w:tcW w:w="8307" w:type="dxa"/>
            <w:gridSpan w:val="8"/>
            <w:tcBorders>
              <w:top w:val="single" w:color="auto" w:sz="6" w:space="0"/>
              <w:left w:val="single" w:color="auto" w:sz="6" w:space="0"/>
              <w:bottom w:val="single" w:color="auto" w:sz="6" w:space="0"/>
              <w:tl2br w:val="nil"/>
              <w:tr2bl w:val="nil"/>
            </w:tcBorders>
            <w:vAlign w:val="bottom"/>
          </w:tcPr>
          <w:p>
            <w:pPr>
              <w:jc w:val="right"/>
              <w:rPr>
                <w:rFonts w:ascii="Times New Roman" w:hAnsi="Times New Roman"/>
                <w:color w:val="000000"/>
                <w:sz w:val="24"/>
              </w:rPr>
            </w:pPr>
            <w:r>
              <w:rPr>
                <w:rFonts w:ascii="Times New Roman" w:hAnsi="Times New Roman"/>
                <w:color w:val="000000"/>
                <w:sz w:val="24"/>
              </w:rPr>
              <w:t>（后附奖项证书或相应证明）</w:t>
            </w:r>
          </w:p>
        </w:tc>
      </w:tr>
    </w:tbl>
    <w:p>
      <w:pPr>
        <w:jc w:val="both"/>
        <w:rPr>
          <w:rFonts w:ascii="Times New Roman" w:hAnsi="Times New Roman" w:eastAsia="方正小标宋简体"/>
          <w:color w:val="000000"/>
          <w:sz w:val="44"/>
          <w:szCs w:val="44"/>
        </w:rPr>
      </w:pPr>
    </w:p>
    <w:p>
      <w:pPr>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承  诺  书</w:t>
      </w:r>
    </w:p>
    <w:p>
      <w:pPr>
        <w:jc w:val="center"/>
        <w:rPr>
          <w:rFonts w:ascii="Times New Roman" w:hAnsi="Times New Roman" w:eastAsia="仿宋_GB2312"/>
          <w:color w:val="000000"/>
          <w:sz w:val="44"/>
          <w:szCs w:val="44"/>
          <w:lang w:bidi="ar-SA"/>
        </w:rPr>
      </w:pPr>
    </w:p>
    <w:p>
      <w:pPr>
        <w:rPr>
          <w:rFonts w:ascii="Times New Roman" w:hAnsi="Times New Roman" w:eastAsia="仿宋_GB2312"/>
          <w:color w:val="000000"/>
          <w:sz w:val="32"/>
          <w:szCs w:val="32"/>
          <w:lang w:bidi="ar-SA"/>
        </w:rPr>
      </w:pPr>
      <w:r>
        <w:rPr>
          <w:rFonts w:ascii="Times New Roman" w:hAnsi="Times New Roman" w:eastAsia="仿宋_GB2312"/>
          <w:color w:val="000000"/>
          <w:sz w:val="32"/>
          <w:szCs w:val="32"/>
          <w:u w:val="single"/>
          <w:lang w:bidi="ar-SA"/>
        </w:rPr>
        <w:t xml:space="preserve">            </w:t>
      </w:r>
      <w:r>
        <w:rPr>
          <w:rFonts w:ascii="Times New Roman" w:hAnsi="Times New Roman" w:eastAsia="仿宋_GB2312"/>
          <w:color w:val="000000"/>
          <w:sz w:val="32"/>
          <w:szCs w:val="32"/>
          <w:lang w:bidi="ar-SA"/>
        </w:rPr>
        <w:t>住房和城乡建设局：</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我公司郑重承诺：</w:t>
      </w:r>
    </w:p>
    <w:p>
      <w:pPr>
        <w:ind w:firstLine="640" w:firstLineChars="200"/>
        <w:rPr>
          <w:rFonts w:ascii="Times New Roman" w:hAnsi="Times New Roman" w:eastAsia="仿宋_GB2312"/>
          <w:color w:val="000000"/>
          <w:sz w:val="32"/>
          <w:szCs w:val="32"/>
          <w:lang w:bidi="ar-SA"/>
        </w:rPr>
      </w:pPr>
      <w:r>
        <w:rPr>
          <w:rFonts w:ascii="Times New Roman" w:hAnsi="Times New Roman" w:eastAsia="仿宋_GB2312"/>
          <w:color w:val="000000"/>
          <w:sz w:val="32"/>
          <w:szCs w:val="32"/>
          <w:u w:val="single"/>
          <w:lang w:bidi="ar-SA"/>
        </w:rPr>
        <w:t>　　（公司名称）　　</w:t>
      </w:r>
      <w:r>
        <w:rPr>
          <w:rFonts w:ascii="Times New Roman" w:hAnsi="Times New Roman" w:eastAsia="仿宋_GB2312"/>
          <w:color w:val="000000"/>
          <w:sz w:val="32"/>
          <w:szCs w:val="32"/>
          <w:lang w:bidi="ar-SA"/>
        </w:rPr>
        <w:t>申报</w:t>
      </w:r>
      <w:r>
        <w:rPr>
          <w:rFonts w:ascii="Times New Roman" w:hAnsi="Times New Roman" w:eastAsia="仿宋_GB2312"/>
          <w:color w:val="000000"/>
          <w:sz w:val="32"/>
          <w:szCs w:val="32"/>
          <w:u w:val="single"/>
          <w:lang w:bidi="ar-SA"/>
        </w:rPr>
        <w:t xml:space="preserve">      </w:t>
      </w:r>
      <w:r>
        <w:rPr>
          <w:rFonts w:ascii="Times New Roman" w:hAnsi="Times New Roman" w:eastAsia="仿宋_GB2312"/>
          <w:color w:val="000000"/>
          <w:sz w:val="32"/>
          <w:szCs w:val="32"/>
          <w:lang w:bidi="ar-SA"/>
        </w:rPr>
        <w:t>年“阿坝州净土阿坝杯”评价所提交的企业基本信息、资质信息及其他信用信息（企业状况、奖项信息等）均真实、准确，我公司对其真实性负全部责任。</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特此承诺。　　　　　　　</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　</w:t>
      </w:r>
    </w:p>
    <w:p>
      <w:pPr>
        <w:ind w:firstLine="63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法定代表人（签章）　　　　　　　　　公司名称（章）</w:t>
      </w:r>
    </w:p>
    <w:p>
      <w:pPr>
        <w:ind w:firstLine="630"/>
        <w:rPr>
          <w:rFonts w:ascii="Times New Roman" w:hAnsi="Times New Roman" w:eastAsia="仿宋_GB2312"/>
          <w:color w:val="000000"/>
          <w:sz w:val="32"/>
          <w:szCs w:val="32"/>
          <w:lang w:bidi="ar-SA"/>
        </w:rPr>
      </w:pPr>
    </w:p>
    <w:p>
      <w:pPr>
        <w:ind w:firstLine="630"/>
        <w:rPr>
          <w:rFonts w:ascii="Times New Roman" w:hAnsi="Times New Roman" w:eastAsia="仿宋_GB2312"/>
          <w:color w:val="000000"/>
          <w:sz w:val="32"/>
          <w:szCs w:val="32"/>
          <w:lang w:bidi="ar-SA"/>
        </w:rPr>
      </w:pPr>
    </w:p>
    <w:p>
      <w:pPr>
        <w:pStyle w:val="5"/>
        <w:keepNext w:val="0"/>
        <w:keepLines w:val="0"/>
        <w:pageBreakBefore w:val="0"/>
        <w:widowControl/>
        <w:suppressLineNumbers w:val="0"/>
        <w:shd w:val="clear" w:color="auto" w:fill="FFFFFF"/>
        <w:suppressAutoHyphens w:val="0"/>
        <w:spacing w:beforeAutospacing="0" w:afterAutospacing="0"/>
        <w:ind w:left="5250"/>
        <w:rPr>
          <w:rFonts w:ascii="Times New Roman" w:hAnsi="Times New Roman" w:eastAsia="仿宋_GB2312"/>
          <w:color w:val="000000"/>
          <w:sz w:val="32"/>
          <w:szCs w:val="32"/>
          <w:lang w:bidi="ar-SA"/>
        </w:rPr>
      </w:pPr>
      <w:r>
        <w:rPr>
          <w:rFonts w:ascii="Times New Roman" w:hAnsi="Times New Roman" w:eastAsia="仿宋_GB2312"/>
          <w:color w:val="000000"/>
          <w:sz w:val="32"/>
          <w:szCs w:val="32"/>
          <w:lang w:bidi="ar-SA"/>
        </w:rPr>
        <w:t>　年　　月　　日</w:t>
      </w:r>
    </w:p>
    <w:p>
      <w:pPr>
        <w:pStyle w:val="2"/>
        <w:widowControl w:val="0"/>
        <w:ind w:left="1680"/>
        <w:rPr>
          <w:rFonts w:ascii="Times New Roman" w:hAnsi="Times New Roman"/>
        </w:rPr>
      </w:pPr>
    </w:p>
    <w:p>
      <w:pPr>
        <w:keepNext w:val="0"/>
        <w:keepLines w:val="0"/>
        <w:pageBreakBefore w:val="0"/>
        <w:widowControl w:val="0"/>
        <w:suppressLineNumbers w:val="0"/>
        <w:suppressAutoHyphens w:val="0"/>
        <w:rPr>
          <w:rFonts w:ascii="Times New Roman" w:hAnsi="Times New Roman"/>
        </w:rPr>
      </w:pPr>
    </w:p>
    <w:p>
      <w:pPr>
        <w:keepNext w:val="0"/>
        <w:keepLines w:val="0"/>
        <w:pageBreakBefore w:val="0"/>
        <w:widowControl w:val="0"/>
        <w:suppressLineNumbers w:val="0"/>
        <w:suppressAutoHyphens w:val="0"/>
        <w:rPr>
          <w:rFonts w:ascii="Times New Roman" w:hAnsi="Times New Roman"/>
        </w:rPr>
      </w:pPr>
    </w:p>
    <w:p>
      <w:pPr>
        <w:keepNext w:val="0"/>
        <w:keepLines w:val="0"/>
        <w:pageBreakBefore w:val="0"/>
        <w:widowControl w:val="0"/>
        <w:suppressLineNumbers w:val="0"/>
        <w:suppressAutoHyphens w:val="0"/>
        <w:rPr>
          <w:rFonts w:ascii="Times New Roman" w:hAnsi="Times New Roman"/>
        </w:rPr>
      </w:pPr>
    </w:p>
    <w:p>
      <w:pPr>
        <w:keepNext w:val="0"/>
        <w:keepLines w:val="0"/>
        <w:pageBreakBefore w:val="0"/>
        <w:widowControl w:val="0"/>
        <w:suppressLineNumbers w:val="0"/>
        <w:suppressAutoHyphens w:val="0"/>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417" w:gutter="0"/>
          <w:pgNumType w:fmt="numberInDash"/>
          <w:cols w:space="720" w:num="1"/>
          <w:titlePg/>
          <w:docGrid w:type="lines" w:linePitch="312" w:charSpace="0"/>
        </w:sectPr>
      </w:pPr>
    </w:p>
    <w:p>
      <w:pPr>
        <w:keepNext w:val="0"/>
        <w:keepLines w:val="0"/>
        <w:pageBreakBefore w:val="0"/>
        <w:widowControl w:val="0"/>
        <w:suppressLineNumbers w:val="0"/>
        <w:suppressAutoHyphens w:val="0"/>
        <w:rPr>
          <w:rFonts w:ascii="Times New Roman" w:hAnsi="Times New Roman"/>
        </w:rPr>
      </w:pPr>
    </w:p>
    <w:p>
      <w:pPr>
        <w:jc w:val="center"/>
        <w:rPr>
          <w:rFonts w:ascii="Times New Roman" w:hAnsi="Times New Roman" w:eastAsia="方正小标宋简体"/>
          <w:color w:val="000000"/>
          <w:kern w:val="0"/>
          <w:sz w:val="44"/>
          <w:szCs w:val="44"/>
          <w:lang w:bidi="ar-SA"/>
        </w:rPr>
      </w:pPr>
      <w:r>
        <w:rPr>
          <w:rFonts w:ascii="Times New Roman" w:hAnsi="Times New Roman" w:eastAsia="方正小标宋简体"/>
          <w:color w:val="000000"/>
          <w:kern w:val="0"/>
          <w:sz w:val="44"/>
          <w:szCs w:val="44"/>
          <w:lang w:bidi="ar-SA"/>
        </w:rPr>
        <w:t>阿坝州建筑业企业“净土阿坝杯”评价标准</w:t>
      </w:r>
    </w:p>
    <w:p>
      <w:pPr>
        <w:jc w:val="center"/>
        <w:rPr>
          <w:rFonts w:ascii="Times New Roman" w:hAnsi="Times New Roman"/>
          <w:color w:val="000000"/>
          <w:kern w:val="0"/>
          <w:sz w:val="24"/>
          <w:lang w:bidi="ar-SA"/>
        </w:rPr>
      </w:pPr>
    </w:p>
    <w:tbl>
      <w:tblPr>
        <w:tblStyle w:val="7"/>
        <w:tblW w:w="15349"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3"/>
        <w:gridCol w:w="703"/>
        <w:gridCol w:w="3728"/>
        <w:gridCol w:w="6024"/>
        <w:gridCol w:w="886"/>
        <w:gridCol w:w="1651"/>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blHeader/>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序号</w:t>
            </w:r>
          </w:p>
        </w:tc>
        <w:tc>
          <w:tcPr>
            <w:tcW w:w="70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评价</w:t>
            </w:r>
          </w:p>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分类</w:t>
            </w:r>
          </w:p>
        </w:tc>
        <w:tc>
          <w:tcPr>
            <w:tcW w:w="37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评价项目</w:t>
            </w:r>
          </w:p>
        </w:tc>
        <w:tc>
          <w:tcPr>
            <w:tcW w:w="60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评价标准</w:t>
            </w:r>
          </w:p>
        </w:tc>
        <w:tc>
          <w:tcPr>
            <w:tcW w:w="8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标准分</w:t>
            </w:r>
          </w:p>
        </w:tc>
        <w:tc>
          <w:tcPr>
            <w:tcW w:w="16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评价</w:t>
            </w:r>
          </w:p>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时限</w:t>
            </w:r>
          </w:p>
        </w:tc>
        <w:tc>
          <w:tcPr>
            <w:tcW w:w="1634" w:type="dxa"/>
            <w:tcBorders>
              <w:top w:val="single" w:color="auto" w:sz="2"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采集</w:t>
            </w:r>
          </w:p>
          <w:p>
            <w:pPr>
              <w:widowControl/>
              <w:jc w:val="center"/>
              <w:rPr>
                <w:rFonts w:ascii="Times New Roman" w:hAnsi="Times New Roman"/>
                <w:b/>
                <w:bCs/>
                <w:color w:val="000000"/>
                <w:sz w:val="24"/>
                <w:lang w:bidi="ar-SA"/>
              </w:rPr>
            </w:pPr>
            <w:r>
              <w:rPr>
                <w:rFonts w:ascii="Times New Roman" w:hAnsi="Times New Roman"/>
                <w:b/>
                <w:bCs/>
                <w:color w:val="000000"/>
                <w:kern w:val="0"/>
                <w:sz w:val="24"/>
                <w:lang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2"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 w:val="24"/>
                <w:lang w:bidi="ar-SA"/>
              </w:rPr>
            </w:pPr>
            <w:r>
              <w:rPr>
                <w:rFonts w:ascii="Times New Roman" w:hAnsi="Times New Roman"/>
                <w:color w:val="000000"/>
                <w:kern w:val="0"/>
                <w:sz w:val="24"/>
                <w:lang w:bidi="ar-SA"/>
              </w:rPr>
              <w:t>1</w:t>
            </w:r>
          </w:p>
        </w:tc>
        <w:tc>
          <w:tcPr>
            <w:tcW w:w="70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Cs w:val="21"/>
                <w:lang w:bidi="ar-SA"/>
              </w:rPr>
            </w:pPr>
            <w:r>
              <w:rPr>
                <w:rFonts w:ascii="Times New Roman" w:hAnsi="Times New Roman"/>
                <w:color w:val="000000"/>
                <w:kern w:val="0"/>
                <w:szCs w:val="21"/>
                <w:lang w:bidi="ar-SA"/>
              </w:rPr>
              <w:t>1.基本信息</w:t>
            </w:r>
          </w:p>
        </w:tc>
        <w:tc>
          <w:tcPr>
            <w:tcW w:w="37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Cs w:val="21"/>
                <w:lang w:bidi="ar-SA"/>
              </w:rPr>
            </w:pPr>
            <w:r>
              <w:rPr>
                <w:rFonts w:ascii="Times New Roman" w:hAnsi="Times New Roman"/>
                <w:color w:val="000000"/>
                <w:kern w:val="0"/>
                <w:szCs w:val="21"/>
                <w:lang w:bidi="ar-SA"/>
              </w:rPr>
              <w:t>企业需登记的相关信息：</w:t>
            </w:r>
          </w:p>
          <w:p>
            <w:pPr>
              <w:widowControl/>
              <w:jc w:val="left"/>
              <w:rPr>
                <w:rFonts w:ascii="Times New Roman" w:hAnsi="Times New Roman"/>
                <w:color w:val="000000"/>
                <w:szCs w:val="21"/>
                <w:lang w:bidi="ar-SA"/>
              </w:rPr>
            </w:pPr>
            <w:r>
              <w:rPr>
                <w:rFonts w:ascii="Times New Roman" w:hAnsi="Times New Roman"/>
                <w:color w:val="000000"/>
                <w:kern w:val="0"/>
                <w:szCs w:val="21"/>
                <w:lang w:bidi="ar-SA"/>
              </w:rPr>
              <w:t>（一）企业登记注册信息；</w:t>
            </w:r>
          </w:p>
          <w:p>
            <w:pPr>
              <w:widowControl/>
              <w:jc w:val="left"/>
              <w:rPr>
                <w:rFonts w:ascii="Times New Roman" w:hAnsi="Times New Roman"/>
                <w:color w:val="000000"/>
                <w:szCs w:val="21"/>
                <w:lang w:bidi="ar-SA"/>
              </w:rPr>
            </w:pPr>
            <w:r>
              <w:rPr>
                <w:rFonts w:ascii="Times New Roman" w:hAnsi="Times New Roman"/>
                <w:color w:val="000000"/>
                <w:kern w:val="0"/>
                <w:szCs w:val="21"/>
                <w:lang w:bidi="ar-SA"/>
              </w:rPr>
              <w:t>（二）企业资质信息；</w:t>
            </w:r>
          </w:p>
          <w:p>
            <w:pPr>
              <w:widowControl/>
              <w:jc w:val="left"/>
              <w:rPr>
                <w:rFonts w:ascii="Times New Roman" w:hAnsi="Times New Roman"/>
                <w:color w:val="000000"/>
                <w:szCs w:val="21"/>
                <w:lang w:bidi="ar-SA"/>
              </w:rPr>
            </w:pPr>
            <w:r>
              <w:rPr>
                <w:rFonts w:ascii="Times New Roman" w:hAnsi="Times New Roman"/>
                <w:color w:val="000000"/>
                <w:kern w:val="0"/>
                <w:szCs w:val="21"/>
                <w:lang w:bidi="ar-SA"/>
              </w:rPr>
              <w:t>（三）安全许可证；</w:t>
            </w:r>
          </w:p>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（四）企业注册执业人员符合资质标准条件。</w:t>
            </w:r>
          </w:p>
          <w:p>
            <w:pPr>
              <w:widowControl/>
              <w:jc w:val="left"/>
              <w:rPr>
                <w:rFonts w:ascii="Times New Roman" w:hAnsi="Times New Roman"/>
                <w:color w:val="000000"/>
                <w:szCs w:val="21"/>
                <w:lang w:bidi="ar-SA"/>
              </w:rPr>
            </w:pPr>
            <w:r>
              <w:rPr>
                <w:rFonts w:ascii="Times New Roman" w:hAnsi="Times New Roman"/>
                <w:color w:val="000000"/>
                <w:kern w:val="0"/>
                <w:szCs w:val="21"/>
                <w:lang w:bidi="ar-SA"/>
              </w:rPr>
              <w:t>（五）在我州建筑业产值统计入库的。</w:t>
            </w:r>
          </w:p>
        </w:tc>
        <w:tc>
          <w:tcPr>
            <w:tcW w:w="60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Cs w:val="21"/>
                <w:lang w:bidi="ar-SA"/>
              </w:rPr>
            </w:pPr>
            <w:r>
              <w:rPr>
                <w:rFonts w:ascii="Times New Roman" w:hAnsi="Times New Roman"/>
                <w:color w:val="000000"/>
                <w:kern w:val="0"/>
                <w:szCs w:val="21"/>
                <w:lang w:bidi="ar-SA"/>
              </w:rPr>
              <w:t>企业所申报的基本信息资料符合要求，通过公示后即可得60分。</w:t>
            </w:r>
          </w:p>
        </w:tc>
        <w:tc>
          <w:tcPr>
            <w:tcW w:w="8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Cs w:val="21"/>
                <w:lang w:bidi="ar-SA"/>
              </w:rPr>
            </w:pPr>
            <w:r>
              <w:rPr>
                <w:rFonts w:ascii="Times New Roman" w:hAnsi="Times New Roman"/>
                <w:color w:val="000000"/>
                <w:kern w:val="0"/>
                <w:szCs w:val="21"/>
                <w:lang w:bidi="ar-SA"/>
              </w:rPr>
              <w:t>60</w:t>
            </w:r>
          </w:p>
        </w:tc>
        <w:tc>
          <w:tcPr>
            <w:tcW w:w="16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本年度评价上年度情况，评价时限5个工作日。</w:t>
            </w:r>
          </w:p>
        </w:tc>
        <w:tc>
          <w:tcPr>
            <w:tcW w:w="1634" w:type="dxa"/>
            <w:vMerge w:val="restart"/>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lang w:bidi="ar-SA"/>
              </w:rPr>
            </w:pPr>
            <w:r>
              <w:rPr>
                <w:rFonts w:ascii="Times New Roman" w:hAnsi="Times New Roman"/>
                <w:color w:val="000000"/>
                <w:kern w:val="0"/>
                <w:sz w:val="24"/>
                <w:lang w:bidi="ar-SA"/>
              </w:rPr>
              <w:t>企业诚信申报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0"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sz w:val="24"/>
                <w:lang w:bidi="ar-SA"/>
              </w:rPr>
            </w:pPr>
            <w:r>
              <w:rPr>
                <w:rFonts w:ascii="Times New Roman" w:hAnsi="Times New Roman"/>
                <w:color w:val="000000"/>
                <w:kern w:val="0"/>
                <w:sz w:val="24"/>
                <w:lang w:bidi="ar-SA"/>
              </w:rPr>
              <w:t>2.1</w:t>
            </w:r>
          </w:p>
        </w:tc>
        <w:tc>
          <w:tcPr>
            <w:tcW w:w="703"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Cs w:val="21"/>
                <w:lang w:bidi="ar-SA"/>
              </w:rPr>
            </w:pPr>
            <w:r>
              <w:rPr>
                <w:rFonts w:ascii="Times New Roman" w:hAnsi="Times New Roman"/>
                <w:color w:val="000000"/>
                <w:kern w:val="0"/>
                <w:szCs w:val="21"/>
                <w:lang w:bidi="ar-SA"/>
              </w:rPr>
              <w:t>2.加分信息</w:t>
            </w:r>
          </w:p>
        </w:tc>
        <w:tc>
          <w:tcPr>
            <w:tcW w:w="37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表彰表扬</w:t>
            </w:r>
          </w:p>
        </w:tc>
        <w:tc>
          <w:tcPr>
            <w:tcW w:w="60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1.获得国家级（住建部）表彰表扬的，每次得3分；</w:t>
            </w:r>
          </w:p>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2.获得省级（住建厅）表彰表扬的，每次得2.5分；</w:t>
            </w:r>
          </w:p>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3.获得州级（住建局）表彰表扬的，每次得2分；</w:t>
            </w:r>
          </w:p>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4.获得县级（住建局）表彰表扬的，每次得1.5分。</w:t>
            </w:r>
          </w:p>
          <w:p>
            <w:pPr>
              <w:widowControl/>
              <w:ind w:firstLine="240" w:firstLineChars="100"/>
              <w:jc w:val="left"/>
              <w:rPr>
                <w:rFonts w:ascii="Times New Roman" w:hAnsi="Times New Roman"/>
                <w:color w:val="000000"/>
                <w:kern w:val="0"/>
                <w:szCs w:val="21"/>
                <w:lang w:bidi="ar-SA"/>
              </w:rPr>
            </w:pPr>
            <w:r>
              <w:rPr>
                <w:rFonts w:ascii="Times New Roman" w:hAnsi="Times New Roman"/>
                <w:color w:val="000000"/>
                <w:kern w:val="0"/>
                <w:szCs w:val="21"/>
                <w:lang w:bidi="ar-SA"/>
              </w:rPr>
              <w:t>同一事项的表彰表扬以最高等级表彰表扬计算，周期性的表彰表扬以最新一次表彰表扬计算，不重复计分。</w:t>
            </w:r>
          </w:p>
        </w:tc>
        <w:tc>
          <w:tcPr>
            <w:tcW w:w="8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rPr>
                <w:rFonts w:ascii="Times New Roman" w:hAnsi="Times New Roman"/>
                <w:color w:val="000000"/>
                <w:szCs w:val="21"/>
                <w:lang w:bidi="ar-SA"/>
              </w:rPr>
            </w:pPr>
            <w:r>
              <w:rPr>
                <w:rFonts w:ascii="Times New Roman" w:hAnsi="Times New Roman"/>
                <w:color w:val="000000"/>
                <w:szCs w:val="21"/>
                <w:lang w:bidi="ar-SA"/>
              </w:rPr>
              <w:t>8</w:t>
            </w:r>
          </w:p>
        </w:tc>
        <w:tc>
          <w:tcPr>
            <w:tcW w:w="16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left"/>
              <w:rPr>
                <w:rFonts w:ascii="Times New Roman" w:hAnsi="Times New Roman"/>
                <w:color w:val="000000"/>
                <w:kern w:val="0"/>
                <w:szCs w:val="21"/>
                <w:lang w:bidi="ar-SA"/>
              </w:rPr>
            </w:pPr>
            <w:r>
              <w:rPr>
                <w:rFonts w:ascii="Times New Roman" w:hAnsi="Times New Roman"/>
                <w:color w:val="000000"/>
                <w:kern w:val="0"/>
                <w:szCs w:val="21"/>
                <w:lang w:bidi="ar-SA"/>
              </w:rPr>
              <w:t>本年度评价上年度情况，评价时限5个工作日。</w:t>
            </w:r>
          </w:p>
        </w:tc>
        <w:tc>
          <w:tcPr>
            <w:tcW w:w="1634" w:type="dxa"/>
            <w:vMerge w:val="continue"/>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9" w:hRule="atLeast"/>
        </w:trPr>
        <w:tc>
          <w:tcPr>
            <w:tcW w:w="723"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sz w:val="24"/>
                <w:lang w:bidi="ar-SA"/>
              </w:rPr>
            </w:pPr>
            <w:r>
              <w:rPr>
                <w:rFonts w:ascii="Times New Roman" w:hAnsi="Times New Roman"/>
                <w:color w:val="000000"/>
                <w:kern w:val="0"/>
                <w:sz w:val="24"/>
                <w:lang w:bidi="ar-SA"/>
              </w:rPr>
              <w:t>2.2</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3728"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工程奖项（企业近3年在阿坝州施工的项目获得的工程质量类和安全文明施工类等奖项）</w:t>
            </w:r>
          </w:p>
        </w:tc>
        <w:tc>
          <w:tcPr>
            <w:tcW w:w="602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240" w:lineRule="exact"/>
              <w:rPr>
                <w:rFonts w:ascii="Times New Roman" w:hAnsi="Times New Roman"/>
                <w:color w:val="000000"/>
                <w:szCs w:val="21"/>
                <w:lang w:bidi="ar-SA"/>
              </w:rPr>
            </w:pPr>
            <w:r>
              <w:rPr>
                <w:rFonts w:ascii="Times New Roman" w:hAnsi="Times New Roman"/>
                <w:color w:val="000000"/>
                <w:szCs w:val="21"/>
                <w:lang w:bidi="ar-SA"/>
              </w:rPr>
              <w:t>1.工程质量奖项类。获得鲁班奖等国家级优质工程奖的每个得8分，获得天府杯等省级质量工程奖的每个得6分，获得市（州）级优质工程奖的每个得4分；</w:t>
            </w:r>
          </w:p>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2.安全文明施工类。获得国家级施工安全生产标准化工地的得4分，获得省级施工安全生产标准化工地的得3分，获得市（州）级施工安全生产标准化工地的得2分；</w:t>
            </w:r>
          </w:p>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3.召开州级质量（安全）现场观摩会每次加0.5分，本项最高得1分。</w:t>
            </w:r>
          </w:p>
          <w:p>
            <w:pPr>
              <w:widowControl/>
              <w:spacing w:line="240" w:lineRule="exact"/>
              <w:ind w:firstLine="240" w:firstLineChars="100"/>
              <w:jc w:val="left"/>
              <w:rPr>
                <w:rFonts w:ascii="Times New Roman" w:hAnsi="Times New Roman"/>
                <w:color w:val="000000"/>
                <w:kern w:val="0"/>
                <w:szCs w:val="21"/>
                <w:lang w:bidi="ar-SA"/>
              </w:rPr>
            </w:pPr>
            <w:r>
              <w:rPr>
                <w:rFonts w:ascii="Times New Roman" w:hAnsi="Times New Roman"/>
                <w:color w:val="000000"/>
                <w:kern w:val="0"/>
                <w:szCs w:val="21"/>
                <w:lang w:bidi="ar-SA"/>
              </w:rPr>
              <w:t>同一工程项目同类奖项以最高奖项计算分值和起始时间，不重复计分。</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szCs w:val="21"/>
                <w:lang w:bidi="ar-SA"/>
              </w:rPr>
            </w:pPr>
            <w:r>
              <w:rPr>
                <w:rFonts w:ascii="Times New Roman" w:hAnsi="Times New Roman"/>
                <w:color w:val="000000"/>
                <w:kern w:val="0"/>
                <w:szCs w:val="21"/>
                <w:lang w:bidi="ar-SA"/>
              </w:rPr>
              <w:t>12</w:t>
            </w:r>
          </w:p>
        </w:tc>
        <w:tc>
          <w:tcPr>
            <w:tcW w:w="1651"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本年度评价上年度情况，评价时限5个工作日。</w:t>
            </w:r>
          </w:p>
        </w:tc>
        <w:tc>
          <w:tcPr>
            <w:tcW w:w="1634" w:type="dxa"/>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pPr>
              <w:widowControl/>
              <w:spacing w:line="240" w:lineRule="exact"/>
              <w:jc w:val="both"/>
              <w:rPr>
                <w:rFonts w:ascii="Times New Roman" w:hAnsi="Times New Roman"/>
                <w:color w:val="000000"/>
                <w:kern w:val="0"/>
                <w:szCs w:val="21"/>
                <w:lang w:bidi="ar-SA"/>
              </w:rPr>
            </w:pPr>
          </w:p>
          <w:p>
            <w:pPr>
              <w:widowControl/>
              <w:spacing w:line="240" w:lineRule="exact"/>
              <w:jc w:val="both"/>
              <w:rPr>
                <w:rFonts w:ascii="Times New Roman" w:hAnsi="Times New Roman"/>
                <w:color w:val="000000"/>
                <w:kern w:val="0"/>
                <w:szCs w:val="21"/>
                <w:lang w:bidi="ar-SA"/>
              </w:rPr>
            </w:pPr>
            <w:r>
              <w:rPr>
                <w:rFonts w:ascii="Times New Roman" w:hAnsi="Times New Roman"/>
                <w:color w:val="000000"/>
                <w:kern w:val="0"/>
                <w:szCs w:val="21"/>
                <w:lang w:bidi="ar-SA"/>
              </w:rPr>
              <w:t>企业诚信申报，州住建局复核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8" w:hRule="atLeast"/>
        </w:trPr>
        <w:tc>
          <w:tcPr>
            <w:tcW w:w="72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70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372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6024"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651"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634" w:type="dxa"/>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kern w:val="0"/>
                <w:sz w:val="24"/>
                <w:lang w:bidi="ar-SA"/>
              </w:rPr>
            </w:pPr>
            <w:r>
              <w:rPr>
                <w:rFonts w:ascii="Times New Roman" w:hAnsi="Times New Roman"/>
                <w:color w:val="000000"/>
                <w:kern w:val="0"/>
                <w:sz w:val="24"/>
                <w:lang w:bidi="ar-SA"/>
              </w:rPr>
              <w:t>2.3</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37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企业社会贡献</w:t>
            </w:r>
          </w:p>
        </w:tc>
        <w:tc>
          <w:tcPr>
            <w:tcW w:w="60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1.承担抢险救灾等急、难、险、重的任务，参与乡村振兴等社会公益事业，获得州委、州政府表彰表扬的，每次得2分；获得各县市党委政府、州住建主管部门表彰表扬的，每次得1分。</w:t>
            </w:r>
          </w:p>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2.企业按要求选派专家参与州级主管部门组织的房屋和市政工程质量安全隐患排查、灾后应急评估等非营利性评估、检查等任务的，每次活动得2分。</w:t>
            </w:r>
          </w:p>
        </w:tc>
        <w:tc>
          <w:tcPr>
            <w:tcW w:w="8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kern w:val="0"/>
                <w:szCs w:val="21"/>
                <w:lang w:bidi="ar-SA"/>
              </w:rPr>
            </w:pPr>
            <w:r>
              <w:rPr>
                <w:rFonts w:ascii="Times New Roman" w:hAnsi="Times New Roman"/>
                <w:color w:val="000000"/>
                <w:kern w:val="0"/>
                <w:szCs w:val="21"/>
                <w:lang w:bidi="ar-SA"/>
              </w:rPr>
              <w:t>4</w:t>
            </w:r>
          </w:p>
        </w:tc>
        <w:tc>
          <w:tcPr>
            <w:tcW w:w="16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本年度评价上年度情况，评价时限5个工作日。</w:t>
            </w:r>
          </w:p>
        </w:tc>
        <w:tc>
          <w:tcPr>
            <w:tcW w:w="1634" w:type="dxa"/>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pPr>
              <w:spacing w:line="240" w:lineRule="exact"/>
              <w:rPr>
                <w:rFonts w:ascii="Times New Roman" w:hAnsi="Times New Roman"/>
                <w:color w:val="000000"/>
                <w:kern w:val="0"/>
                <w:szCs w:val="21"/>
                <w:lang w:bidi="ar-SA"/>
              </w:rPr>
            </w:pPr>
            <w:r>
              <w:rPr>
                <w:rFonts w:ascii="Times New Roman" w:hAnsi="Times New Roman"/>
                <w:color w:val="000000"/>
                <w:kern w:val="0"/>
                <w:szCs w:val="21"/>
                <w:lang w:bidi="ar-SA"/>
              </w:rPr>
              <w:t>企业诚信申报，州、县（市）住建部门复核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5"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kern w:val="0"/>
                <w:sz w:val="24"/>
                <w:lang w:bidi="ar-SA"/>
              </w:rPr>
            </w:pPr>
            <w:r>
              <w:rPr>
                <w:rFonts w:ascii="Times New Roman" w:hAnsi="Times New Roman"/>
                <w:color w:val="000000"/>
                <w:kern w:val="0"/>
                <w:sz w:val="24"/>
                <w:lang w:bidi="ar-SA"/>
              </w:rPr>
              <w:t>2.4</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37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促进建筑业高质量发展情况</w:t>
            </w:r>
          </w:p>
        </w:tc>
        <w:tc>
          <w:tcPr>
            <w:tcW w:w="60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在阿坝州施工的下列项目：</w:t>
            </w:r>
          </w:p>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1.采取总承包方式承包工程的，每个项目得0.5分；</w:t>
            </w:r>
          </w:p>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2.采用全过程咨询服务的，每个项目得0.5分；</w:t>
            </w:r>
          </w:p>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3.推广装配式建筑的，每个项目得0.5分；装配式建筑被认定为州级示范项目，每个项目得1分，被认定为省级示范项目的，每个项目得2分，被认定为国家级示范项目的，每个项目得3分。</w:t>
            </w:r>
          </w:p>
        </w:tc>
        <w:tc>
          <w:tcPr>
            <w:tcW w:w="8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kern w:val="0"/>
                <w:szCs w:val="21"/>
                <w:lang w:bidi="ar-SA"/>
              </w:rPr>
            </w:pPr>
            <w:r>
              <w:rPr>
                <w:rFonts w:ascii="Times New Roman" w:hAnsi="Times New Roman"/>
                <w:color w:val="000000"/>
                <w:kern w:val="0"/>
                <w:szCs w:val="21"/>
                <w:lang w:bidi="ar-SA"/>
              </w:rPr>
              <w:t>6</w:t>
            </w:r>
          </w:p>
        </w:tc>
        <w:tc>
          <w:tcPr>
            <w:tcW w:w="16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本年度评价上年度情况，评价时限5个工作日。</w:t>
            </w:r>
          </w:p>
        </w:tc>
        <w:tc>
          <w:tcPr>
            <w:tcW w:w="1634" w:type="dxa"/>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企业诚信申报，属地县（市）住建部门复核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imes New Roman" w:hAnsi="Times New Roman"/>
                <w:color w:val="000000"/>
                <w:kern w:val="0"/>
                <w:sz w:val="24"/>
                <w:lang w:bidi="ar-SA"/>
              </w:rPr>
            </w:pPr>
            <w:r>
              <w:rPr>
                <w:rFonts w:ascii="Times New Roman" w:hAnsi="Times New Roman"/>
                <w:color w:val="000000"/>
                <w:kern w:val="0"/>
                <w:sz w:val="24"/>
                <w:lang w:bidi="ar-SA"/>
              </w:rPr>
              <w:t>2.5</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助农增收情况</w:t>
            </w:r>
          </w:p>
        </w:tc>
        <w:tc>
          <w:tcPr>
            <w:tcW w:w="60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在阿坝州施工的项目累计吸纳本地农民工超过500人次以上的得5分，超过1000人次以上的得10分。</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imes New Roman" w:hAnsi="Times New Roman"/>
                <w:color w:val="000000"/>
                <w:kern w:val="0"/>
                <w:szCs w:val="21"/>
                <w:lang w:bidi="ar-SA"/>
              </w:rPr>
            </w:pPr>
            <w:r>
              <w:rPr>
                <w:rFonts w:ascii="Times New Roman" w:hAnsi="Times New Roman"/>
                <w:color w:val="000000"/>
                <w:kern w:val="0"/>
                <w:szCs w:val="21"/>
                <w:lang w:bidi="ar-SA"/>
              </w:rPr>
              <w:t>10</w:t>
            </w:r>
          </w:p>
        </w:tc>
        <w:tc>
          <w:tcPr>
            <w:tcW w:w="16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本年度评价上年度情况，评价时限5个工作日。</w:t>
            </w:r>
          </w:p>
        </w:tc>
        <w:tc>
          <w:tcPr>
            <w:tcW w:w="1634" w:type="dxa"/>
            <w:tcBorders>
              <w:top w:val="single" w:color="auto" w:sz="4" w:space="0"/>
              <w:left w:val="single" w:color="auto" w:sz="4" w:space="0"/>
              <w:bottom w:val="single" w:color="auto" w:sz="4" w:space="0"/>
              <w:right w:val="single" w:color="auto" w:sz="2" w:space="0"/>
              <w:tl2br w:val="nil"/>
              <w:tr2bl w:val="nil"/>
            </w:tcBorders>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企业诚信申报，属地县（市）住建部门复核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1"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sz w:val="24"/>
                <w:lang w:bidi="ar-SA"/>
              </w:rPr>
            </w:pPr>
            <w:r>
              <w:rPr>
                <w:rFonts w:ascii="Times New Roman" w:hAnsi="Times New Roman"/>
                <w:color w:val="000000"/>
                <w:kern w:val="0"/>
                <w:sz w:val="24"/>
                <w:lang w:bidi="ar-SA"/>
              </w:rPr>
              <w:t>3.1</w:t>
            </w:r>
          </w:p>
        </w:tc>
        <w:tc>
          <w:tcPr>
            <w:tcW w:w="703"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240" w:lineRule="exact"/>
              <w:rPr>
                <w:rFonts w:ascii="Times New Roman" w:hAnsi="Times New Roman"/>
                <w:color w:val="000000"/>
                <w:szCs w:val="21"/>
                <w:lang w:bidi="ar-SA"/>
              </w:rPr>
            </w:pPr>
            <w:r>
              <w:rPr>
                <w:rFonts w:ascii="Times New Roman" w:hAnsi="Times New Roman"/>
                <w:color w:val="000000"/>
                <w:kern w:val="0"/>
                <w:szCs w:val="21"/>
                <w:lang w:bidi="ar-SA"/>
              </w:rPr>
              <w:t>一票否决信息</w:t>
            </w:r>
          </w:p>
        </w:tc>
        <w:tc>
          <w:tcPr>
            <w:tcW w:w="10638"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相互串通投标或者与招标人串通投标；或以他人名义投标或者以其他方式弄虚作假，骗取中标的；中标后无正当理由不签订合同的。</w:t>
            </w:r>
          </w:p>
        </w:tc>
        <w:tc>
          <w:tcPr>
            <w:tcW w:w="1651"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本年度评价上年度情况，评价时限15个工作日。</w:t>
            </w:r>
          </w:p>
        </w:tc>
        <w:tc>
          <w:tcPr>
            <w:tcW w:w="1634" w:type="dxa"/>
            <w:vMerge w:val="restart"/>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kern w:val="0"/>
                <w:szCs w:val="21"/>
                <w:lang w:bidi="ar-SA"/>
              </w:rPr>
            </w:pPr>
            <w:r>
              <w:rPr>
                <w:rFonts w:ascii="Times New Roman" w:hAnsi="Times New Roman"/>
                <w:color w:val="000000"/>
                <w:kern w:val="0"/>
                <w:szCs w:val="21"/>
                <w:lang w:bidi="ar-SA"/>
              </w:rPr>
              <w:t>企业诚信申报，企业经营活动所在地县（市）住建部门初核，州住建部门会同州级相关部门复核。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sz w:val="24"/>
                <w:lang w:bidi="ar-SA"/>
              </w:rPr>
            </w:pPr>
            <w:r>
              <w:rPr>
                <w:rFonts w:ascii="Times New Roman" w:hAnsi="Times New Roman"/>
                <w:color w:val="000000"/>
                <w:kern w:val="0"/>
                <w:sz w:val="24"/>
                <w:lang w:bidi="ar-SA"/>
              </w:rPr>
              <w:t>3.2</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0638"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将承包的工程转包或者违法分包的；允许其他单位或个人以本单位名义承揽工程；涂改、伪造、出借、转让资质证书或安全生产许可证的。</w:t>
            </w:r>
          </w:p>
        </w:tc>
        <w:tc>
          <w:tcPr>
            <w:tcW w:w="1651" w:type="dxa"/>
            <w:vMerge w:val="continue"/>
            <w:tcBorders>
              <w:top w:val="single" w:color="auto" w:sz="4" w:space="0"/>
              <w:left w:val="single" w:color="auto" w:sz="4" w:space="0"/>
              <w:bottom w:val="nil"/>
              <w:right w:val="single" w:color="auto" w:sz="4" w:space="0"/>
              <w:tl2br w:val="nil"/>
              <w:tr2bl w:val="nil"/>
            </w:tcBorders>
            <w:tcMar>
              <w:top w:w="0" w:type="dxa"/>
              <w:left w:w="108" w:type="dxa"/>
              <w:bottom w:w="0" w:type="dxa"/>
              <w:right w:w="108" w:type="dxa"/>
            </w:tcMar>
            <w:vAlign w:val="center"/>
          </w:tcPr>
          <w:p/>
        </w:tc>
        <w:tc>
          <w:tcPr>
            <w:tcW w:w="1634" w:type="dxa"/>
            <w:vMerge w:val="continue"/>
            <w:tcBorders>
              <w:top w:val="single" w:color="auto" w:sz="4" w:space="0"/>
              <w:left w:val="single" w:color="auto" w:sz="4" w:space="0"/>
              <w:bottom w:val="nil"/>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sz w:val="24"/>
                <w:lang w:bidi="ar-SA"/>
              </w:rPr>
            </w:pPr>
            <w:r>
              <w:rPr>
                <w:rFonts w:ascii="Times New Roman" w:hAnsi="Times New Roman"/>
                <w:color w:val="000000"/>
                <w:kern w:val="0"/>
                <w:sz w:val="24"/>
                <w:lang w:bidi="ar-SA"/>
              </w:rPr>
              <w:t>3.3</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0638"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企业未按规定报送统计报表，经责令整改仍不整改的。</w:t>
            </w:r>
          </w:p>
        </w:tc>
        <w:tc>
          <w:tcPr>
            <w:tcW w:w="1651" w:type="dxa"/>
            <w:vMerge w:val="continue"/>
            <w:tcBorders>
              <w:top w:val="single" w:color="auto" w:sz="4" w:space="0"/>
              <w:left w:val="single" w:color="auto" w:sz="4" w:space="0"/>
              <w:bottom w:val="nil"/>
              <w:right w:val="single" w:color="auto" w:sz="4" w:space="0"/>
              <w:tl2br w:val="nil"/>
              <w:tr2bl w:val="nil"/>
            </w:tcBorders>
            <w:tcMar>
              <w:top w:w="0" w:type="dxa"/>
              <w:left w:w="108" w:type="dxa"/>
              <w:bottom w:w="0" w:type="dxa"/>
              <w:right w:w="108" w:type="dxa"/>
            </w:tcMar>
            <w:vAlign w:val="center"/>
          </w:tcPr>
          <w:p/>
        </w:tc>
        <w:tc>
          <w:tcPr>
            <w:tcW w:w="1634" w:type="dxa"/>
            <w:vMerge w:val="continue"/>
            <w:tcBorders>
              <w:top w:val="single" w:color="auto" w:sz="4" w:space="0"/>
              <w:left w:val="single" w:color="auto" w:sz="4" w:space="0"/>
              <w:bottom w:val="nil"/>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7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center"/>
              <w:rPr>
                <w:rFonts w:ascii="Times New Roman" w:hAnsi="Times New Roman"/>
                <w:color w:val="000000"/>
                <w:sz w:val="24"/>
                <w:lang w:bidi="ar-SA"/>
              </w:rPr>
            </w:pPr>
            <w:r>
              <w:rPr>
                <w:rFonts w:ascii="Times New Roman" w:hAnsi="Times New Roman"/>
                <w:color w:val="000000"/>
                <w:kern w:val="0"/>
                <w:sz w:val="24"/>
                <w:lang w:bidi="ar-SA"/>
              </w:rPr>
              <w:t>3.4</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0638"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司法机关或其他政府机关发起需住建主管部门联合惩戒的严重失信行为，经认定的；不配合或阻挠住建主管部门或行政执法机构的检查、调查取证的。</w:t>
            </w:r>
          </w:p>
        </w:tc>
        <w:tc>
          <w:tcPr>
            <w:tcW w:w="1651" w:type="dxa"/>
            <w:vMerge w:val="continue"/>
            <w:tcBorders>
              <w:top w:val="single" w:color="auto" w:sz="4" w:space="0"/>
              <w:left w:val="single" w:color="auto" w:sz="4" w:space="0"/>
              <w:bottom w:val="nil"/>
              <w:right w:val="single" w:color="auto" w:sz="4" w:space="0"/>
              <w:tl2br w:val="nil"/>
              <w:tr2bl w:val="nil"/>
            </w:tcBorders>
            <w:tcMar>
              <w:top w:w="0" w:type="dxa"/>
              <w:left w:w="108" w:type="dxa"/>
              <w:bottom w:w="0" w:type="dxa"/>
              <w:right w:w="108" w:type="dxa"/>
            </w:tcMar>
            <w:vAlign w:val="center"/>
          </w:tcPr>
          <w:p/>
        </w:tc>
        <w:tc>
          <w:tcPr>
            <w:tcW w:w="1634" w:type="dxa"/>
            <w:vMerge w:val="continue"/>
            <w:tcBorders>
              <w:top w:val="single" w:color="auto" w:sz="4" w:space="0"/>
              <w:left w:val="single" w:color="auto" w:sz="4" w:space="0"/>
              <w:bottom w:val="nil"/>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1" w:hRule="atLeast"/>
        </w:trPr>
        <w:tc>
          <w:tcPr>
            <w:tcW w:w="723"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spacing w:line="240" w:lineRule="exact"/>
              <w:jc w:val="center"/>
              <w:rPr>
                <w:rFonts w:ascii="Times New Roman" w:hAnsi="Times New Roman"/>
                <w:color w:val="000000"/>
                <w:sz w:val="24"/>
                <w:lang w:bidi="ar-SA"/>
              </w:rPr>
            </w:pPr>
            <w:r>
              <w:rPr>
                <w:rFonts w:ascii="Times New Roman" w:hAnsi="Times New Roman"/>
                <w:color w:val="000000"/>
                <w:kern w:val="0"/>
                <w:sz w:val="24"/>
                <w:lang w:bidi="ar-SA"/>
              </w:rPr>
              <w:t>3.5</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tc>
        <w:tc>
          <w:tcPr>
            <w:tcW w:w="1063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szCs w:val="21"/>
                <w:lang w:bidi="ar-SA"/>
              </w:rPr>
              <w:t>未经批准擅自施工的，</w:t>
            </w:r>
            <w:r>
              <w:rPr>
                <w:rFonts w:ascii="Times New Roman" w:hAnsi="Times New Roman"/>
                <w:color w:val="000000"/>
                <w:kern w:val="0"/>
                <w:szCs w:val="21"/>
                <w:lang w:bidi="ar-SA"/>
              </w:rPr>
              <w:t>因施工企业自身原因，在工程质量、安全、工期等方面不履行合同约定，经住建主管部门协调督促仍不予履行，被住建主管部门通报的；发生安全生产事故的；项目负责人、主要技术负责人履职尽责不到位、连续两个月累计考勤时间未达到要求的。</w:t>
            </w:r>
          </w:p>
        </w:tc>
        <w:tc>
          <w:tcPr>
            <w:tcW w:w="1651" w:type="dxa"/>
            <w:vMerge w:val="continue"/>
            <w:tcBorders>
              <w:top w:val="single" w:color="auto" w:sz="4" w:space="0"/>
              <w:left w:val="single" w:color="auto" w:sz="4" w:space="0"/>
              <w:bottom w:val="nil"/>
              <w:right w:val="single" w:color="auto" w:sz="4" w:space="0"/>
              <w:tl2br w:val="nil"/>
              <w:tr2bl w:val="nil"/>
            </w:tcBorders>
            <w:tcMar>
              <w:top w:w="0" w:type="dxa"/>
              <w:left w:w="108" w:type="dxa"/>
              <w:bottom w:w="0" w:type="dxa"/>
              <w:right w:w="108" w:type="dxa"/>
            </w:tcMar>
            <w:vAlign w:val="center"/>
          </w:tcPr>
          <w:p/>
        </w:tc>
        <w:tc>
          <w:tcPr>
            <w:tcW w:w="1634" w:type="dxa"/>
            <w:vMerge w:val="continue"/>
            <w:tcBorders>
              <w:top w:val="single" w:color="auto" w:sz="4" w:space="0"/>
              <w:left w:val="single" w:color="auto" w:sz="4" w:space="0"/>
              <w:bottom w:val="nil"/>
              <w:right w:val="single" w:color="auto" w:sz="2" w:space="0"/>
              <w:tl2br w:val="nil"/>
              <w:tr2bl w:val="nil"/>
            </w:tcBorders>
            <w:tcMar>
              <w:top w:w="0" w:type="dxa"/>
              <w:left w:w="108" w:type="dxa"/>
              <w:bottom w:w="0"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2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40" w:lineRule="exact"/>
              <w:jc w:val="center"/>
              <w:rPr>
                <w:rFonts w:ascii="Times New Roman" w:hAnsi="Times New Roman"/>
                <w:color w:val="000000"/>
                <w:kern w:val="0"/>
                <w:sz w:val="24"/>
                <w:lang w:bidi="ar-SA"/>
              </w:rPr>
            </w:pPr>
            <w:r>
              <w:rPr>
                <w:rFonts w:ascii="Times New Roman" w:hAnsi="Times New Roman"/>
                <w:color w:val="000000"/>
                <w:kern w:val="0"/>
                <w:sz w:val="24"/>
                <w:lang w:bidi="ar-SA"/>
              </w:rPr>
              <w:t>3.6</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63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szCs w:val="21"/>
                <w:lang w:bidi="ar-SA"/>
              </w:rPr>
              <w:t>利用向发包单位及其工作人员行贿、提供回扣或者其他不正当竞争手段承揽业务</w:t>
            </w:r>
          </w:p>
        </w:tc>
        <w:tc>
          <w:tcPr>
            <w:tcW w:w="16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34" w:type="dxa"/>
            <w:vMerge w:val="continue"/>
            <w:tcBorders>
              <w:top w:val="single" w:color="auto" w:sz="4" w:space="0"/>
              <w:left w:val="single" w:color="auto" w:sz="4" w:space="0"/>
              <w:bottom w:val="single" w:color="auto" w:sz="4" w:space="0"/>
              <w:right w:val="single" w:color="auto" w:sz="2"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723"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spacing w:line="240" w:lineRule="exact"/>
              <w:jc w:val="center"/>
              <w:rPr>
                <w:rFonts w:ascii="Times New Roman" w:hAnsi="Times New Roman"/>
                <w:color w:val="000000"/>
                <w:kern w:val="0"/>
                <w:sz w:val="24"/>
                <w:lang w:bidi="ar-SA"/>
              </w:rPr>
            </w:pPr>
            <w:r>
              <w:rPr>
                <w:rFonts w:ascii="Times New Roman" w:hAnsi="Times New Roman"/>
                <w:color w:val="000000"/>
                <w:kern w:val="0"/>
                <w:sz w:val="24"/>
                <w:lang w:bidi="ar-SA"/>
              </w:rPr>
              <w:t>3.7</w:t>
            </w:r>
          </w:p>
        </w:tc>
        <w:tc>
          <w:tcPr>
            <w:tcW w:w="70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tc>
        <w:tc>
          <w:tcPr>
            <w:tcW w:w="1063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spacing w:line="240" w:lineRule="exact"/>
              <w:jc w:val="left"/>
              <w:rPr>
                <w:rFonts w:ascii="Times New Roman" w:hAnsi="Times New Roman"/>
                <w:color w:val="000000"/>
                <w:szCs w:val="21"/>
                <w:lang w:bidi="ar-SA"/>
              </w:rPr>
            </w:pPr>
            <w:r>
              <w:rPr>
                <w:rFonts w:ascii="Times New Roman" w:hAnsi="Times New Roman"/>
                <w:color w:val="000000"/>
                <w:kern w:val="0"/>
                <w:szCs w:val="21"/>
                <w:lang w:bidi="ar-SA"/>
              </w:rPr>
              <w:t>未按规定落实实名制管理制度的；克扣或者无故拖欠劳动者工资报酬的；发生讨薪事件后，企业负责人或项目负责人未在规定时间内到场协调处置讨薪事件、对农民工工资的争议或拖欠投诉不受理、不处置、置之不理的；或经政府相关部门行政协调达成一致后，仍未在规定时间内发放拖欠的农民工工资的；由于欠薪导致农民工政府或相关管理部门集访讨薪，造成不良影响，被相关部门登记确认的。</w:t>
            </w:r>
          </w:p>
        </w:tc>
        <w:tc>
          <w:tcPr>
            <w:tcW w:w="1651"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tc>
        <w:tc>
          <w:tcPr>
            <w:tcW w:w="1634" w:type="dxa"/>
            <w:vMerge w:val="continue"/>
            <w:tcBorders>
              <w:top w:val="single" w:color="auto" w:sz="4" w:space="0"/>
              <w:left w:val="single" w:color="auto" w:sz="4" w:space="0"/>
              <w:bottom w:val="single" w:color="auto" w:sz="4" w:space="0"/>
              <w:right w:val="single" w:color="auto" w:sz="2" w:space="0"/>
              <w:tl2br w:val="nil"/>
              <w:tr2bl w:val="nil"/>
            </w:tcBorders>
            <w:tcMar>
              <w:top w:w="0" w:type="dxa"/>
              <w:left w:w="108" w:type="dxa"/>
              <w:bottom w:w="0" w:type="dxa"/>
              <w:right w:w="108" w:type="dxa"/>
            </w:tcMar>
            <w:vAlign w:val="center"/>
          </w:tcPr>
          <w:p/>
        </w:tc>
      </w:tr>
    </w:tbl>
    <w:p>
      <w:pPr>
        <w:rPr>
          <w:rFonts w:ascii="Times New Roman" w:hAnsi="Times New Roman"/>
          <w:color w:val="000000"/>
          <w:kern w:val="0"/>
          <w:szCs w:val="21"/>
          <w:lang w:bidi="ar-SA"/>
        </w:rPr>
        <w:sectPr>
          <w:pgSz w:w="16840" w:h="11907" w:orient="landscape"/>
          <w:pgMar w:top="1588" w:right="2098" w:bottom="1474" w:left="1985" w:header="851" w:footer="1417" w:gutter="0"/>
          <w:pgNumType w:fmt="numberInDash"/>
          <w:cols w:space="720" w:num="1"/>
          <w:docGrid w:type="lines" w:linePitch="312" w:charSpace="0"/>
        </w:sectPr>
      </w:pPr>
      <w:r>
        <w:rPr>
          <w:rFonts w:ascii="Times New Roman" w:hAnsi="Times New Roman"/>
          <w:color w:val="000000"/>
          <w:kern w:val="0"/>
          <w:szCs w:val="21"/>
          <w:lang w:bidi="ar-SA"/>
        </w:rPr>
        <w:t>注：根据申报企业的综合评分情况，排名前三的由高到底分别给予“净土阿坝金奖”“净土阿坝银奖”“净土阿坝铜奖”表扬。</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jc w:val="right"/>
      <w:rPr>
        <w:rFonts w:hint="eastAsia" w:ascii="宋体"/>
        <w:sz w:val="28"/>
        <w:szCs w:val="28"/>
      </w:rPr>
    </w:pPr>
    <w:r>
      <w:rPr>
        <w:rFonts w:ascii="宋体"/>
        <w:sz w:val="28"/>
        <w:szCs w:val="28"/>
      </w:rPr>
      <w:fldChar w:fldCharType="begin"/>
    </w:r>
    <w:r>
      <w:rPr>
        <w:rFonts w:ascii="宋体"/>
        <w:sz w:val="28"/>
        <w:szCs w:val="28"/>
      </w:rPr>
      <w:instrText xml:space="preserve">Page</w:instrText>
    </w:r>
    <w:r>
      <w:rPr>
        <w:rFonts w:ascii="宋体"/>
        <w:sz w:val="28"/>
        <w:szCs w:val="28"/>
      </w:rPr>
      <w:fldChar w:fldCharType="separate"/>
    </w:r>
    <w:r>
      <w:rPr>
        <w:rFonts w:ascii="宋体"/>
        <w:sz w:val="28"/>
        <w:szCs w:val="28"/>
      </w:rPr>
      <w:t>- 3 -</w:t>
    </w:r>
    <w:r>
      <w:rPr>
        <w:rFonts w:ascii="宋体"/>
        <w:sz w:val="28"/>
        <w:szCs w:val="28"/>
      </w:rPr>
      <w:fldChar w:fldCharType="end"/>
    </w:r>
    <w:r>
      <w:rPr>
        <w:rFonts w:asci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rPr>
        <w:rFonts w:hint="eastAsia"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hint="eastAsia" w:ascii="宋体"/>
        <w:sz w:val="28"/>
        <w:szCs w:val="28"/>
      </w:rPr>
      <w:t>- 2 -</w:t>
    </w:r>
    <w:r>
      <w:rPr>
        <w:rFonts w:hint="eastAsia"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zExOTIzNDI2OWVjNDhjNTY3MmIzMDdmYTY3NGEifQ=="/>
  </w:docVars>
  <w:rsids>
    <w:rsidRoot w:val="284F3326"/>
    <w:rsid w:val="284F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qFormat/>
    <w:uiPriority w:val="0"/>
    <w:pPr>
      <w:widowControl w:val="0"/>
      <w:spacing w:line="240" w:lineRule="auto"/>
      <w:ind w:left="1680"/>
      <w:jc w:val="left"/>
    </w:pPr>
    <w:rPr>
      <w:rFonts w:ascii="宋体" w:eastAsia="宋体" w:cs="Times New Roman"/>
      <w:kern w:val="2"/>
      <w:sz w:val="24"/>
      <w:szCs w:val="21"/>
      <w:lang w:val="en-US" w:eastAsia="zh-CN" w:bidi="ar-SA"/>
    </w:rPr>
  </w:style>
  <w:style w:type="paragraph" w:styleId="3">
    <w:name w:val="footer"/>
    <w:basedOn w:val="1"/>
    <w:next w:val="2"/>
    <w:qFormat/>
    <w:uiPriority w:val="0"/>
    <w:pPr>
      <w:widowControl w:val="0"/>
      <w:tabs>
        <w:tab w:val="center" w:pos="4153"/>
        <w:tab w:val="right" w:pos="8307"/>
      </w:tabs>
      <w:snapToGrid w:val="0"/>
      <w:spacing w:line="240" w:lineRule="auto"/>
      <w:jc w:val="left"/>
    </w:pPr>
    <w:rPr>
      <w:rFonts w:ascii="Times New Roman" w:hAnsi="Times New Roman" w:eastAsia="宋体" w:cs="Times New Roman"/>
      <w:kern w:val="2"/>
      <w:sz w:val="18"/>
      <w:szCs w:val="24"/>
      <w:lang w:val="en-US" w:eastAsia="zh-CN" w:bidi="ar-SA"/>
    </w:rPr>
  </w:style>
  <w:style w:type="paragraph" w:styleId="4">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2"/>
      <w:sz w:val="18"/>
      <w:szCs w:val="18"/>
      <w:lang w:val="en-US" w:eastAsia="zh-CN" w:bidi="ar-SA"/>
    </w:rPr>
  </w:style>
  <w:style w:type="paragraph" w:styleId="5">
    <w:name w:val="Normal (Web)"/>
    <w:basedOn w:val="1"/>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snapToGrid/>
      <w:color w:val="auto"/>
      <w:spacing w:val="0"/>
      <w:w w:val="100"/>
      <w:kern w:val="0"/>
      <w:position w:val="0"/>
      <w:sz w:val="24"/>
      <w:szCs w:val="21"/>
      <w:u w:val="none" w:color="auto"/>
      <w:vertAlign w:val="baseline"/>
      <w:lang w:val="en-US" w:eastAsia="zh-CN" w:bidi="ar-SA"/>
    </w:rPr>
  </w:style>
  <w:style w:type="paragraph" w:customStyle="1" w:styleId="6">
    <w:name w:val="样式1"/>
    <w:basedOn w:val="1"/>
    <w:autoRedefine/>
    <w:qFormat/>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2024-04-12T08:40:00Z</dcterms:created>
  <dc:creator>T.A.O</dc:creator>
  <cp:lastModifiedBy>T.A.O</cp:lastModifiedBy>
  <dcterms:modified xsi:type="dcterms:W3CDTF">2024-04-12T08:41:06Z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FD5C68F2C3E14FFE95B6DDA062C8C52D_11</vt:lpwstr>
  </property>
</Properties>
</file>